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مفرج بن دغفل
</w:t>
      </w:r>
    </w:p>
    <w:p>
      <w:pPr>
        <w:jc w:val="start"/>
        <w:bidi/>
      </w:pPr>
      <w:r>
        <w:rPr>
          <w:rFonts w:ascii="arial" w:hAnsi="arial" w:eastAsia="arial" w:cs="arial"/>
          <w:sz w:val="28"/>
          <w:szCs w:val="28"/>
          <w:b w:val="1"/>
          <w:bCs w:val="1"/>
          <w:rtl/>
        </w:rPr>
        <w:t xml:space="preserve">مفرج بن دغفل
</w:t>
      </w:r>
    </w:p>
    <w:p>
      <w:pPr/>
      <w:r>
        <w:rPr/>
        <w:t xml:space="preserve">مفرج بن دغفل  مفرج بن دغفل بن جراح، من طيئ: امير بادية الشام في ايام الفاطميين. كان من اقطاعه (الرملة) بفلسطين. وقبض على (افتكين) مولى بني بويه، لما انهزم بالعراق مع مولاه بختيار، وجاء به إلى المعز الفاطمي، فأكرمه ورقاه في دولته. واستمر في امارته إلى ان توفى. </w:t>
      </w:r>
    </w:p>
    <w:p>
      <w:pPr>
        <w:jc w:val="start"/>
        <w:bidi/>
      </w:pPr>
      <w:r>
        <w:rPr>
          <w:sz w:val="24"/>
          <w:szCs w:val="24"/>
          <w:b w:val="1"/>
          <w:bCs w:val="1"/>
          <w:rtl/>
        </w:rPr>
        <w:t xml:space="preserve">
الأعلام،(دار العلم للملايين - بيروت،2002،ط 15،ج 7،ص 278)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2026-10-08T15:20:59+03:00</dcterms:created>
  <dcterms:modified xsi:type="dcterms:W3CDTF">2026-10-08T15:20:59+03:00</dcterms:modified>
</cp:coreProperties>
</file>

<file path=docProps/custom.xml><?xml version="1.0" encoding="utf-8"?>
<Properties xmlns="http://schemas.openxmlformats.org/officeDocument/2006/custom-properties" xmlns:vt="http://schemas.openxmlformats.org/officeDocument/2006/docPropsVTypes"/>
</file>