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بن يحيى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يحيى النيسابوري
</w:t>
      </w:r>
    </w:p>
    <w:p>
      <w:pPr/>
      <w:r>
        <w:rPr/>
        <w:t xml:space="preserve">زكريا بن يحيى بن يحيى النيسابوري جد أحمد بن سهل.</w:t>
      </w:r>
    </w:p>
    <w:p/>
    <w:p>
      <w:pPr/>
      <w:r>
        <w:rPr/>
        <w:t xml:space="preserve">كذا في ’’ الجواهر ’’،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2026-07-28T11:59:22+03:00</dcterms:created>
  <dcterms:modified xsi:type="dcterms:W3CDTF">2026-07-28T11:59:22+03:00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