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محمد بن حمدون بن مرداس الفقيه البوزجاني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محمد بن حمدون بن مرداس الفقيه البوزجاني
</w:t>
      </w:r>
    </w:p>
    <w:p>
      <w:pPr/>
      <w:r>
        <w:rPr/>
        <w:t xml:space="preserve">حمد بن محمد بن حمدون بن مرداس الفقيه البوزجاني تفقه ببلخ على أبي القاسم الصفار، ثم سكن بنيسابور خمسين سنة إلى أن مات بها.</w:t>
      </w:r>
    </w:p>
    <w:p/>
    <w:p>
      <w:pPr/>
      <w:r>
        <w:rPr/>
        <w:t xml:space="preserve">سمع عبد الله بن محمد بن طرخان البلخي، وابا العباس الدغولي، وغيرهما.</w:t>
      </w:r>
    </w:p>
    <w:p/>
    <w:p>
      <w:pPr/>
      <w:r>
        <w:rPr/>
        <w:t xml:space="preserve">وسمع منه الحاكم أبو عبد الله.</w:t>
      </w:r>
    </w:p>
    <w:p/>
    <w:p>
      <w:pPr/>
      <w:r>
        <w:rPr/>
        <w:t xml:space="preserve">مات، رحمه الله تعالى، في ذي القعدة، سنة ست وثمانين وثلاثمائة.</w:t>
      </w:r>
    </w:p>
    <w:p/>
    <w:p>
      <w:pPr/>
      <w:r>
        <w:rPr/>
        <w:t xml:space="preserve">والبوزجاني، بضم الباء الموحدة وسكون الزاي بعد الواو وفتح الجيم وفي آخرها النون. نسبةإلى بوزجان، قرية بين هراة ونيسابور، من بلاد خراسان.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محمد بن حمدون بن مرداس، أبو منصور، البوزجاني، النيسابوري، الفقيه الحنفي.
</w:t>
      </w:r>
    </w:p>
    <w:p>
      <w:pPr/>
      <w:r>
        <w:rPr/>
        <w:t xml:space="preserve">حمد بن محمد بن حمدون بن مرداس، أبو منصور، البوزجاني، النيسابوري، الفقيه الحنفي. </w:t>
      </w:r>
    </w:p>
    <w:p/>
    <w:p>
      <w:pPr/>
      <w:r>
        <w:rPr/>
        <w:t xml:space="preserve">تفقه ببلخ: عند أبي القاسم الصفار، وسمع ببلخ: عبد الله بن محمد بن طرخان البلخي، وبسرخس: أبا العباس محمد بن عبد الرحمن الدغولي، وغيرهما.</w:t>
      </w:r>
    </w:p>
    <w:p/>
    <w:p>
      <w:pPr/>
      <w:r>
        <w:rPr/>
        <w:t xml:space="preserve">وعنه: أبو عبد الله الحاكم، ووصفه بالفقيه.</w:t>
      </w:r>
    </w:p>
    <w:p/>
    <w:p>
      <w:pPr/>
      <w:r>
        <w:rPr/>
        <w:t xml:space="preserve">وقال في ’’تاريخه’’: تفقه ببلخ عند أبي القاسم الصفار، ثم سكن نيسابور خمسين سنة إلى أن مات بها في ذي القعدة سنة ست وثمانين وثلاثمائة، وهو ابن نيف وتسعين سنة.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(42/ب)، ’’الأنساب’’ (1/ 432)، ’’تاريخ الإسلام’’ (27/ 117)، ’’الجواهر المضية’’ (2/ 155)، ’’الطبقات السنية’’ (3/ 188).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2026-07-28T02:49:08+03:00</dcterms:created>
  <dcterms:modified xsi:type="dcterms:W3CDTF">2026-07-28T02:49:08+03:00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