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أحمد بن إبراهيم الحلبي المعروف بابن البرهان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أحمد بن إبراهيم الحلبي المعروف بابن البرهان
</w:t>
      </w:r>
    </w:p>
    <w:p>
      <w:pPr/>
      <w:r>
        <w:rPr/>
        <w:t xml:space="preserve">الحسين بن علي بن أحمد بن إبراهيم الحلبي المعروف بابن البرهان ولد في سنة سبعين وسبعمائة بحلب، ونشأ بها فحفظ القرآن وكتبا، واشتغل وفضل.</w:t>
      </w:r>
    </w:p>
    <w:p/>
    <w:p>
      <w:pPr/>
      <w:r>
        <w:rPr/>
        <w:t xml:space="preserve">وسمع على ابن صديق بعض ’’ الصحيح ’’، وتكسب بالشهادة، ودرس بالسيفية بحلب، وحدث، وسمع منه الفضلاء.</w:t>
      </w:r>
    </w:p>
    <w:p/>
    <w:p>
      <w:pPr/>
      <w:r>
        <w:rPr/>
        <w:t xml:space="preserve">وكان من بيت علم وخير، ولكنه يذكر بلين وتساهل.</w:t>
      </w:r>
    </w:p>
    <w:p/>
    <w:p>
      <w:pPr/>
      <w:r>
        <w:rPr/>
        <w:t xml:space="preserve">مات بحلب، في حدود سنة أربعين وثمانمائة، رحمه الله تعالى.</w:t>
      </w:r>
    </w:p>
    <w:p/>
    <w:p>
      <w:pPr/>
      <w:r>
        <w:rPr/>
        <w:t xml:space="preserve">كذا ذكره في ’’ الضوء اللامع ’’.</w:t>
      </w:r>
    </w:p>
    <w:p/>
    <w:p>
      <w:pPr/>
      <w:r>
        <w:rPr/>
        <w:t xml:space="preserve">وذكره ابن طولون، في ’’ الغرف العلية ’’ بنحو ما هنا، ثم قال: ورأيت بخطه ما كتبه القاضي شرف الدين الطائي إلى الصلاح الصفدي، وهو بحلب:</w:t>
      </w:r>
    </w:p>
    <w:p/>
    <w:p>
      <w:pPr>
        <w:jc w:val="center"/>
      </w:pPr>
      <w:r>
        <w:rPr>
          <w:color w:val="ff0000"/>
        </w:rPr>
        <w:t xml:space="preserve">أيا فاضلا في العلم مازال بارعا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إماما لديه مشكل النحو واضح</w:t>
      </w:r>
    </w:p>
    <w:p/>
    <w:p>
      <w:pPr>
        <w:jc w:val="center"/>
      </w:pPr>
      <w:r>
        <w:rPr>
          <w:color w:val="ff0000"/>
        </w:rPr>
        <w:t xml:space="preserve">لقد سمع المملوك بيتين فيهما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سؤال لأرباب الجهالة فاضح</w:t>
      </w:r>
    </w:p>
    <w:p/>
    <w:p>
      <w:pPr>
        <w:jc w:val="center"/>
      </w:pPr>
      <w:r>
        <w:rPr>
          <w:color w:val="ff0000"/>
        </w:rPr>
        <w:t xml:space="preserve">لنا لإبل ما روعتها الصفائح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نفرتها بالصياح الصوائح</w:t>
      </w:r>
    </w:p>
    <w:p/>
    <w:p>
      <w:pPr>
        <w:jc w:val="center"/>
      </w:pPr>
      <w:r>
        <w:rPr>
          <w:color w:val="ff0000"/>
        </w:rPr>
        <w:t xml:space="preserve">إذا سمعت أضيافنا من رعاتها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أتين سراعا يبتدرن الذبائح</w:t>
      </w:r>
    </w:p>
    <w:p/>
    <w:p>
      <w:pPr>
        <w:jc w:val="center"/>
      </w:pPr>
      <w:r>
        <w:rPr>
          <w:color w:val="ff0000"/>
        </w:rPr>
        <w:t xml:space="preserve">فما مقتضى رفع الذبائح فيهما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ووجه وجوب النصب في الحاء لائح</w:t>
      </w:r>
    </w:p>
    <w:p/>
    <w:p>
      <w:pPr>
        <w:jc w:val="center"/>
      </w:pPr>
      <w:r>
        <w:rPr>
          <w:color w:val="ff0000"/>
        </w:rPr>
        <w:t xml:space="preserve">أجب عن سؤال واغتنم أجر سائل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في صفات الفاضلين مدائح</w:t>
      </w:r>
    </w:p>
    <w:p/>
    <w:p>
      <w:pPr/>
      <w:r>
        <w:rPr/>
        <w:t xml:space="preserve">فأجابه ارتجالا:</w:t>
      </w:r>
    </w:p>
    <w:p/>
    <w:p>
      <w:pPr>
        <w:jc w:val="center"/>
      </w:pPr>
      <w:r>
        <w:rPr>
          <w:color w:val="ff0000"/>
        </w:rPr>
        <w:t xml:space="preserve">أيا فاضلا أضحت ريلض علومه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نسمات بالذكاء نوافح</w:t>
      </w:r>
    </w:p>
    <w:p/>
    <w:p>
      <w:pPr>
        <w:jc w:val="center"/>
      </w:pPr>
      <w:r>
        <w:rPr>
          <w:color w:val="ff0000"/>
        </w:rPr>
        <w:t xml:space="preserve">ومن حاز ذهنا تارة قد توقدت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وفكرا به ماء البدائع طافح</w:t>
      </w:r>
    </w:p>
    <w:p/>
    <w:p>
      <w:pPr>
        <w:jc w:val="center"/>
      </w:pPr>
      <w:r>
        <w:rPr>
          <w:color w:val="ff0000"/>
        </w:rPr>
        <w:t xml:space="preserve">سؤالك في رفع الذبائح ظاهر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النصب فيه إن تحقق لائح</w:t>
      </w:r>
    </w:p>
    <w:p/>
    <w:p>
      <w:pPr>
        <w:jc w:val="center"/>
      </w:pPr>
      <w:r>
        <w:rPr>
          <w:color w:val="ff0000"/>
        </w:rPr>
        <w:t xml:space="preserve">إذا سمعت يحتاج ذا الفعل فاعلا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وذلك في رفع الذبائح بائح</w:t>
      </w:r>
    </w:p>
    <w:p/>
    <w:p>
      <w:pPr/>
      <w:r>
        <w:rPr/>
        <w:t xml:space="preserve">وأضيافنا المفعول فاسمع مقال من يسامي على نقص العلا من يسامح</w:t>
      </w:r>
    </w:p>
    <w:p/>
    <w:p>
      <w:pPr>
        <w:jc w:val="center"/>
      </w:pPr>
      <w:r>
        <w:rPr>
          <w:color w:val="ff0000"/>
        </w:rPr>
        <w:t xml:space="preserve">وخذ قول شيخ قد تدانى من البلى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شبح نحو الضرائح رائح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2026-07-28T18:29:36+03:00</dcterms:created>
  <dcterms:modified xsi:type="dcterms:W3CDTF">2026-07-28T18:29:36+03:00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