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 النويري الطرابلسي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النويري الطرابلسي الحنفي
</w:t>
      </w:r>
    </w:p>
    <w:p>
      <w:pPr/>
      <w:r>
        <w:rPr/>
        <w:t xml:space="preserve">الحسن بن أحمد النويري الطرابلسي الحنفي عرض عليه الصلاح الطرابلسي ’’ الشاطبية ’’ في ذي القعدة، سنة سبع وأربعين، وقال: إنه كان قاضي الحنفية ببلده.</w:t>
      </w:r>
    </w:p>
    <w:p/>
    <w:p>
      <w:pPr/>
      <w:r>
        <w:rPr/>
        <w:t xml:space="preserve">كذا ذكره السخاوي في ’’ الضوء اللامع ’’ من غير 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2026-07-27T20:39:21+03:00</dcterms:created>
  <dcterms:modified xsi:type="dcterms:W3CDTF">2026-07-27T20:39:21+03:00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