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صمادح
</w:t>
      </w:r>
    </w:p>
    <w:p>
      <w:pPr>
        <w:jc w:val="start"/>
        <w:bidi/>
      </w:pPr>
      <w:r>
        <w:rPr>
          <w:rFonts w:ascii="arial" w:hAnsi="arial" w:eastAsia="arial" w:cs="arial"/>
          <w:sz w:val="28"/>
          <w:szCs w:val="28"/>
          <w:b w:val="1"/>
          <w:bCs w:val="1"/>
          <w:rtl/>
        </w:rPr>
        <w:t xml:space="preserve">ابن صمادح
</w:t>
      </w:r>
    </w:p>
    <w:p>
      <w:pPr/>
      <w:r>
        <w:rPr/>
        <w:t xml:space="preserve">ابن صمادح  معن بن صمادح التجيبي، ابو الاحوص: امير المرية (Almeria) بالاندلس. كان واليا عليها من قبل ابن ابي عامر (عبد العزيز ابن عبد الرحمن) ودعا إلى نفسه (سنة 433هـ) فملكها استقلالا. ودانت له لورقة (Lorca) وبياسة (Baeza) وجيان (Jaen) وغيرها. وكان من كبراء العرب. وابتلى بحرب من جاوره من ملوك الطوائف إلى ان مات. وهو ابو المعتصم (محمد بن معن) المتقدمة ترجمته. </w:t>
      </w:r>
    </w:p>
    <w:p>
      <w:pPr>
        <w:jc w:val="start"/>
        <w:bidi/>
      </w:pPr>
      <w:r>
        <w:rPr>
          <w:sz w:val="24"/>
          <w:szCs w:val="24"/>
          <w:b w:val="1"/>
          <w:bCs w:val="1"/>
          <w:rtl/>
        </w:rPr>
        <w:t xml:space="preserve">
الأعلام،(دار العلم للملايين - بيروت،2002،ط 15،ج 7،ص 273)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2026-10-08T14:16:35+03:00</dcterms:created>
  <dcterms:modified xsi:type="dcterms:W3CDTF">2026-10-08T14:16:35+03:00</dcterms:modified>
</cp:coreProperties>
</file>

<file path=docProps/custom.xml><?xml version="1.0" encoding="utf-8"?>
<Properties xmlns="http://schemas.openxmlformats.org/officeDocument/2006/custom-properties" xmlns:vt="http://schemas.openxmlformats.org/officeDocument/2006/docPropsVTypes"/>
</file>