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حاجي بابا الطوسنوي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حاجي بابا الطوسنوي
</w:t>
      </w:r>
    </w:p>
    <w:p>
      <w:pPr/>
      <w:r>
        <w:rPr/>
        <w:t xml:space="preserve">حاجي بابا الطوسنوي كذا ذكره في ’’ الشقائق ’’، وقال: كانت له فضيلة تامة، وملازمة للاشتغال والإشغال، وانتفع به كثير من الطلبة، ومن تصانيفه ’’ إعراب الكافية ’’، و ’’ إعراب المصباح ’’، و ’’ شرح قواعد الإعراب ’’، و ’’ وشرح العوامل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2026-07-28T05:09:35+03:00</dcterms:created>
  <dcterms:modified xsi:type="dcterms:W3CDTF">2026-07-28T05:09:35+03:00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