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w:t>
      </w:r>
    </w:p>
    <w:p>
      <w:pPr>
        <w:jc w:val="start"/>
        <w:bidi/>
      </w:pPr>
      <w:r>
        <w:rPr>
          <w:rFonts w:ascii="arial" w:hAnsi="arial" w:eastAsia="arial" w:cs="arial"/>
          <w:sz w:val="28"/>
          <w:szCs w:val="28"/>
          <w:b w:val="1"/>
          <w:bCs w:val="1"/>
          <w:rtl/>
        </w:rPr>
        <w:t xml:space="preserve">معن
</w:t>
      </w:r>
    </w:p>
    <w:p>
      <w:pPr/>
      <w:r>
        <w:rPr/>
        <w:t xml:space="preserve">معن  معن بن ربيعة الايوبي: جد الامراء (المعنيين) في لبنان. نسبته إلى جد له اسمه (ايوب) وهم ينتسبون إلى ربيعة الفرس، من عدنان. كانوا من سكان الجزيرة الفراتية. وانتدب (معن) لقتال الافرنج في انطاكية، فظهرت شجاعته واشتهر، الا انه لم يظفر، فانهزم ببقايا رجاله (سنة 513هـ) إلى ديار الحلبية، وفيها الاتابك ظهير الدين طغتكين بن عبد الله. وامره طغتكين ان يقوم بعشيرته إلى (البقاع) ومنها إلى جبال لبنان ليشن الغارات على الافرنج في الساحل، فتوجه، ونزل عشيرته في ارض (الشوف) وقويت صلته بالامير (بحتر) التنوخي (انظر ترجمته) فتحالفا على محاربة الافرنج، فعمرت. واقام معن في (بعقلين) واستمر في امارته إلى ان توفى. </w:t>
      </w:r>
    </w:p>
    <w:p>
      <w:pPr>
        <w:jc w:val="start"/>
        <w:bidi/>
      </w:pPr>
      <w:r>
        <w:rPr>
          <w:sz w:val="24"/>
          <w:szCs w:val="24"/>
          <w:b w:val="1"/>
          <w:bCs w:val="1"/>
          <w:rtl/>
        </w:rPr>
        <w:t xml:space="preserve">
الأعلام،(دار العلم للملايين - بيروت،2002،ط 15،ج 7،ص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2026-10-08T14:15:58+03:00</dcterms:created>
  <dcterms:modified xsi:type="dcterms:W3CDTF">2026-10-08T14:15:58+03:00</dcterms:modified>
</cp:coreProperties>
</file>

<file path=docProps/custom.xml><?xml version="1.0" encoding="utf-8"?>
<Properties xmlns="http://schemas.openxmlformats.org/officeDocument/2006/custom-properties" xmlns:vt="http://schemas.openxmlformats.org/officeDocument/2006/docPropsVTypes"/>
</file>