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الطهطاوي
</w:t>
      </w:r>
    </w:p>
    <w:p>
      <w:pPr>
        <w:jc w:val="start"/>
        <w:bidi/>
      </w:pPr>
      <w:r>
        <w:rPr>
          <w:rFonts w:ascii="arial" w:hAnsi="arial" w:eastAsia="arial" w:cs="arial"/>
          <w:sz w:val="28"/>
          <w:szCs w:val="28"/>
          <w:b w:val="1"/>
          <w:bCs w:val="1"/>
          <w:rtl/>
        </w:rPr>
        <w:t xml:space="preserve">الطهطاوي
</w:t>
      </w:r>
    </w:p>
    <w:p>
      <w:pPr/>
      <w:r>
        <w:rPr/>
        <w:t xml:space="preserve">الطهطاوي  أحمد بن محمد بن إسماعيل الطهطاوي: فقيه حنفي. اشتهر بكتابه (حاشية الدر المختار - ط) أربع مجلدات في فقه الحنفية. ولد بطهطا (بالقرب من أسيوط، بمصر) وتعلم بالازهر، ثم تقلد مشيخة الحنفية، وخلعه بعض المشايخ، واعيد اليها، فأستمر إلى ان توفي بالقاهرة. ومن كتبه ايضا (حاشية على شرح مراقي الفلاح - ط) فقه، و (كشف الرين عن بيان المسح على الجوربين - خ) رسالة. وفي تاريخ الجبرتي أن أباه رومي (تركي) حضر إلى مصر متقلدا القضاء بطحطحا (وهي طهطها) وربما قيل له الطحطحاوي. </w:t>
      </w:r>
    </w:p>
    <w:p>
      <w:pPr>
        <w:jc w:val="start"/>
        <w:bidi/>
      </w:pPr>
      <w:r>
        <w:rPr>
          <w:sz w:val="24"/>
          <w:szCs w:val="24"/>
          <w:b w:val="1"/>
          <w:bCs w:val="1"/>
          <w:rtl/>
        </w:rPr>
        <w:t xml:space="preserve">
الأعلام،(دار العلم للملايين - بيروت،2002،ط 15،ج 1،ص 245)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2026-09-19T22:51:30+03:00</dcterms:created>
  <dcterms:modified xsi:type="dcterms:W3CDTF">2026-09-19T22:51:30+03:00</dcterms:modified>
</cp:coreProperties>
</file>

<file path=docProps/custom.xml><?xml version="1.0" encoding="utf-8"?>
<Properties xmlns="http://schemas.openxmlformats.org/officeDocument/2006/custom-properties" xmlns:vt="http://schemas.openxmlformats.org/officeDocument/2006/docPropsVTypes"/>
</file>