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إبراهيم بن علي، أبو طاهر القاضي، القصارى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إبراهيم بن علي، أبو طاهر القاضي، القصارى
</w:t>
      </w:r>
    </w:p>
    <w:p>
      <w:pPr/>
      <w:r>
        <w:rPr/>
        <w:t xml:space="preserve">أحمد بن محمد بن إبراهيم بن علي، أبو طاهر القاضي، القصارى قال ابن النجار: مولده سنة خمس وتسعين وثلاثمائة.</w:t>
      </w:r>
    </w:p>
    <w:p/>
    <w:p>
      <w:pPr/>
      <w:r>
        <w:rPr/>
        <w:t xml:space="preserve">وقال السمعاني، في ’’ ذيله ’’ سنة خمس وسبعين، بتقديم السين، وثلاثمائة.</w:t>
      </w:r>
    </w:p>
    <w:p/>
    <w:p>
      <w:pPr/>
      <w:r>
        <w:rPr/>
        <w:t xml:space="preserve">وذكر كل منهما أنه قرأ بخط أبي محمد عبد الله بن السمرقندي.</w:t>
      </w:r>
    </w:p>
    <w:p/>
    <w:p>
      <w:pPr/>
      <w:r>
        <w:rPr/>
        <w:t xml:space="preserve">روى عنه ابنه أبو عبد الله محمد بن أحمد، والحافظ عبد الوهاب الأنماطي.</w:t>
      </w:r>
    </w:p>
    <w:p/>
    <w:p>
      <w:pPr/>
      <w:r>
        <w:rPr/>
        <w:t xml:space="preserve">قال ابن ناصر: مات سنة أربع وسبعين وأربعمائة.</w:t>
      </w:r>
    </w:p>
    <w:p/>
    <w:p>
      <w:pPr/>
      <w:r>
        <w:rPr/>
        <w:t xml:space="preserve">ويأتي ابنه محمد في بابه،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إبراهيم بن علي أبو طاهر الخوارزمي
</w:t>
      </w:r>
    </w:p>
    <w:p>
      <w:pPr/>
      <w:r>
        <w:rPr/>
        <w:t xml:space="preserve">أحمد بن محمد بن إبراهيم بن علي أبو طاهر الخوارزمي .................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2026-07-28T19:02:38+03:00</dcterms:created>
  <dcterms:modified xsi:type="dcterms:W3CDTF">2026-07-28T19:02:38+03:00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