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علي بن أحمد بن سليمان النفزي
</w:t>
      </w:r>
    </w:p>
    <w:p>
      <w:pPr>
        <w:jc w:val="start"/>
        <w:bidi/>
      </w:pPr>
      <w:r>
        <w:rPr>
          <w:rFonts w:ascii="arial" w:hAnsi="arial" w:eastAsia="arial" w:cs="arial"/>
          <w:sz w:val="28"/>
          <w:szCs w:val="28"/>
          <w:b w:val="1"/>
          <w:bCs w:val="1"/>
          <w:rtl/>
        </w:rPr>
        <w:t xml:space="preserve">علي بن علي بن أحمد بن سليمان النفزي
</w:t>
      </w:r>
    </w:p>
    <w:p>
      <w:pPr/>
      <w:r>
        <w:rPr/>
        <w:t xml:space="preserve">علي بن علي بن أحمد بن سليمان النفزي اسطي الأصل وسكن غرناطة يكنى أبا الحسن. كان فقيها عارفا بمذهب مالك منسوبا إلى فهمه وحسن الاستنباط في النوازل قرأ على أبي بحر الكفيف وأبي مروان بن قزمان. روى عنه أبو القاسم بن الطيلسان وكان حيا سنة ثلاث عشرة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2026-07-28T03:54:50+03:00</dcterms:created>
  <dcterms:modified xsi:type="dcterms:W3CDTF">2026-07-28T03:54:50+03:00</dcterms:modified>
</cp:coreProperties>
</file>

<file path=docProps/custom.xml><?xml version="1.0" encoding="utf-8"?>
<Properties xmlns="http://schemas.openxmlformats.org/officeDocument/2006/custom-properties" xmlns:vt="http://schemas.openxmlformats.org/officeDocument/2006/docPropsVTypes"/>
</file>