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علي
</w:t>
      </w:r>
    </w:p>
    <w:p>
      <w:pPr/>
      <w:r>
        <w:rPr/>
        <w:t xml:space="preserve">المظفر بن علي  المظفر بن علي: أمير، عصامي. كان عاقلا فطنا. نشأ في أيام عمران بن شاهين مؤسس إمارة البطيحة (بين واسط والبصرة) وجعله عمران حاجبا له-وكانت الحجابة في ذلك العهد كالوزارة اليوم-ولما صار أمر البطيحة إلى محمد بن عمران. لم يكن المظفر راضيا عنه، فجمع اكابر القواد واتفق معهم على قتل محمد، فقتلوه سنة373هـ ، ونصبوا ابا المعالي بن الحسين بن عمران، فلم يلبث أن عزله (المظفر) وتسلم ولاية البطيحة (سنة373) واحسن السيرة في اهلها. وكان مرجعه بني بويه. وتوفى عقيما.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علي
</w:t>
      </w:r>
    </w:p>
    <w:p>
      <w:pPr/>
      <w:r>
        <w:rPr/>
        <w:t xml:space="preserve">المظفر بن علي المظفر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2026-07-29T10:37:50+03:00</dcterms:created>
  <dcterms:modified xsi:type="dcterms:W3CDTF">2026-07-29T10:37:50+03:00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