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خليفة
</w:t>
      </w:r>
    </w:p>
    <w:p>
      <w:pPr>
        <w:jc w:val="start"/>
        <w:bidi/>
      </w:pPr>
      <w:r>
        <w:rPr>
          <w:rFonts w:ascii="arial" w:hAnsi="arial" w:eastAsia="arial" w:cs="arial"/>
          <w:sz w:val="28"/>
          <w:szCs w:val="28"/>
          <w:b w:val="1"/>
          <w:bCs w:val="1"/>
          <w:rtl/>
        </w:rPr>
        <w:t xml:space="preserve">ابن خليفة
</w:t>
      </w:r>
    </w:p>
    <w:p>
      <w:pPr/>
      <w:r>
        <w:rPr/>
        <w:t xml:space="preserve">ابن خليفة  أحمد بن محمد بن خليفة العتبي العنزي الأسدي: مؤسس إمارة البحرين، من آل خليفة. كانت إقامته في الزبارة (على الساحل المقابل لجزيرة البحرين) مع أخيه خليفة بن محمد (شيخ الزبارة) وذهب أخوه للحج فقام مقامه، فنشبت فتنة بين أهل البحرين (وكان فيهم كثير من الشيعة الإيرانيين) وبين أهل الزبارة وفي مقدمتهم صاحب الترجمة، وبعد معركة على أبواب الزبارة انتصر أهلها واستولى أحمد على البحرين (سنة 1197 هـ) فلقب بأحمد الفاتح. وجاء النبأ من مكة بوفاة أخيه خليفة، فتولى الإمارة أصالة. وجعل يتنقل بين البحرين والزبارة، وقوي شأنه، واستمر إلى أن توفي. ودفن في المنامة. وتولى بعده ابنه سليمان. </w:t>
      </w:r>
    </w:p>
    <w:p>
      <w:pPr>
        <w:jc w:val="start"/>
        <w:bidi/>
      </w:pPr>
      <w:r>
        <w:rPr>
          <w:sz w:val="24"/>
          <w:szCs w:val="24"/>
          <w:b w:val="1"/>
          <w:bCs w:val="1"/>
          <w:rtl/>
        </w:rPr>
        <w:t xml:space="preserve">
الأعلام،(دار العلم للملايين - بيروت،2002،ط 15،ج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2026-09-19T22:51:30+03:00</dcterms:created>
  <dcterms:modified xsi:type="dcterms:W3CDTF">2026-09-19T22:51:30+03:00</dcterms:modified>
</cp:coreProperties>
</file>

<file path=docProps/custom.xml><?xml version="1.0" encoding="utf-8"?>
<Properties xmlns="http://schemas.openxmlformats.org/officeDocument/2006/custom-properties" xmlns:vt="http://schemas.openxmlformats.org/officeDocument/2006/docPropsVTypes"/>
</file>