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 بن شريك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 بن شريك
</w:t>
      </w:r>
    </w:p>
    <w:p>
      <w:pPr/>
      <w:r>
        <w:rPr/>
        <w:t xml:space="preserve">مطر بن شريك  مطر بن شريك بن عمرو (الصلب) بن قيس، من ذهل بني شيبان: جدزمن نسله (معن بن زائدة) بن عبد الله بن زائدة ابن (مطر) الشيباني. وفيهم يقول الشاعر:</w:t>
      </w:r>
    </w:p>
    <w:p/>
    <w:p>
      <w:pPr>
        <w:jc w:val="center"/>
      </w:pPr>
      <w:r>
        <w:rPr>
          <w:color w:val="ff0000"/>
        </w:rPr>
        <w:t xml:space="preserve">بنو مطر، عند اللقاء كأنهم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اسود، لها في غيل خفان اشبل.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2026-10-08T10:11:15+03:00</dcterms:created>
  <dcterms:modified xsi:type="dcterms:W3CDTF">2026-10-08T10:11:15+03:00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