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المضرحي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المضرحي
</w:t>
      </w:r>
    </w:p>
    <w:p>
      <w:pPr/>
      <w:r>
        <w:rPr/>
        <w:t xml:space="preserve">المضرحي  مضرحي بن كلاب، من بني الحارث ابن كعب، من زيد مناة، التميمي: شاعر فارس. شهد الوقائع مع المهلب بن ابي صفرة، بفارس واورده له الآمدي ابياتا آخرها:</w:t>
      </w:r>
    </w:p>
    <w:p/>
    <w:p>
      <w:pPr>
        <w:jc w:val="center"/>
      </w:pPr>
      <w:r>
        <w:rPr>
          <w:color w:val="ff0000"/>
        </w:rPr>
        <w:t xml:space="preserve">الا ليت الرياح مسخرات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لحاجتنا يرحن ويغتدينا</w:t>
      </w:r>
    </w:p>
    <w:p/>
    <w:p>
      <w:pPr/>
      <w:r>
        <w:rPr/>
        <w:t xml:space="preserve">وقال الزبيدي: يقال: اسمه (عامر) والمضرحي لقبه.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2026-10-08T09:50:52+03:00</dcterms:created>
  <dcterms:modified xsi:type="dcterms:W3CDTF">2026-10-08T09:50:52+03:00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