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مضاض الجرهمي
</w:t>
      </w:r>
    </w:p>
    <w:p>
      <w:pPr>
        <w:jc w:val="start"/>
        <w:bidi/>
      </w:pPr>
      <w:r>
        <w:rPr>
          <w:rFonts w:ascii="arial" w:hAnsi="arial" w:eastAsia="arial" w:cs="arial"/>
          <w:sz w:val="28"/>
          <w:szCs w:val="28"/>
          <w:b w:val="1"/>
          <w:bCs w:val="1"/>
          <w:rtl/>
        </w:rPr>
        <w:t xml:space="preserve">مضاض الجرهمي
</w:t>
      </w:r>
    </w:p>
    <w:p>
      <w:pPr/>
      <w:r>
        <w:rPr/>
        <w:t xml:space="preserve">مضاض الجرهمي  مضاض بن عمرو بن نفيلة الجرهمي: من ملوك العرب الجاهلية. كان محباص للغزو، كثير المعارك، مقيما في الحجاز. تابعا لليمن. وكان قبل الميلاد بزمن بعيد. ويقال: ان اسماعيل النبي تزوج بنته وجميع ولد اسماعيل منها. ويؤخذ من رواية نقلها الزبيدي انه كان معاصرا لعمرو مزيقياء. وقرأت في مخطوط لاحد النقلة من المتاخرين ما يفيد ان مضاضا كان يحكم اعلى مكة ويأخذ (العشور) ممن يدخلها من تلك الجهة. </w:t>
      </w:r>
    </w:p>
    <w:p>
      <w:pPr>
        <w:jc w:val="start"/>
        <w:bidi/>
      </w:pPr>
      <w:r>
        <w:rPr>
          <w:sz w:val="24"/>
          <w:szCs w:val="24"/>
          <w:b w:val="1"/>
          <w:bCs w:val="1"/>
          <w:rtl/>
        </w:rPr>
        <w:t xml:space="preserve">
الأعلام،(دار العلم للملايين - بيروت،2002،ط 15،ج 7،ص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2026-10-08T10:00:22+03:00</dcterms:created>
  <dcterms:modified xsi:type="dcterms:W3CDTF">2026-10-08T10:00:22+03:00</dcterms:modified>
</cp:coreProperties>
</file>

<file path=docProps/custom.xml><?xml version="1.0" encoding="utf-8"?>
<Properties xmlns="http://schemas.openxmlformats.org/officeDocument/2006/custom-properties" xmlns:vt="http://schemas.openxmlformats.org/officeDocument/2006/docPropsVTypes"/>
</file>