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أبي بكر بن محمد بن عثمان بن علي
</w:t>
      </w:r>
    </w:p>
    <w:p>
      <w:pPr>
        <w:jc w:val="start"/>
        <w:bidi/>
      </w:pPr>
      <w:r>
        <w:rPr>
          <w:rFonts w:ascii="arial" w:hAnsi="arial" w:eastAsia="arial" w:cs="arial"/>
          <w:sz w:val="28"/>
          <w:szCs w:val="28"/>
          <w:b w:val="1"/>
          <w:bCs w:val="1"/>
          <w:rtl/>
        </w:rPr>
        <w:t xml:space="preserve">يوسف بن أبي بكر بن محمد بن عثمان بن علي
</w:t>
      </w:r>
    </w:p>
    <w:p>
      <w:pPr/>
      <w:r>
        <w:rPr/>
        <w:t xml:space="preserve">يوسف بن أبي بكر بن محمد بن عثمان بن علي يوسف بن أبي بكر بن محمد بن عثمان بن علي بن محمد بن حمويه الجويني فخر الدين بن شرف الدين بن تاج الدين شيخ الشيوخ بالسميساطية مات في ربيع الأول سنة 701 واستقر بعده في مشيخة الشيوخ القاضي بدر الدين ابن جماعة قاضي دمشق يومئذ</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2026-07-29T06:24:06+03:00</dcterms:created>
  <dcterms:modified xsi:type="dcterms:W3CDTF">2026-07-29T06:24:06+03:00</dcterms:modified>
</cp:coreProperties>
</file>

<file path=docProps/custom.xml><?xml version="1.0" encoding="utf-8"?>
<Properties xmlns="http://schemas.openxmlformats.org/officeDocument/2006/custom-properties" xmlns:vt="http://schemas.openxmlformats.org/officeDocument/2006/docPropsVTypes"/>
</file>