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عثمان بن محمد بن خليل الأعزازي شرف الدين
</w:t>
      </w:r>
    </w:p>
    <w:p>
      <w:pPr>
        <w:jc w:val="start"/>
        <w:bidi/>
      </w:pPr>
      <w:r>
        <w:rPr>
          <w:rFonts w:ascii="arial" w:hAnsi="arial" w:eastAsia="arial" w:cs="arial"/>
          <w:sz w:val="28"/>
          <w:szCs w:val="28"/>
          <w:b w:val="1"/>
          <w:bCs w:val="1"/>
          <w:rtl/>
        </w:rPr>
        <w:t xml:space="preserve">يوسف بن عثمان بن محمد بن خليل الأعزازي شرف الدين
</w:t>
      </w:r>
    </w:p>
    <w:p>
      <w:pPr/>
      <w:r>
        <w:rPr/>
        <w:t xml:space="preserve">يوسف بن عثمان بن محمد بن خليل الأعزازي شرف الدين يوسف بن عثمان بن محمد بن خليل الأعزازي شرف الدين سمع من الفخر وسكن بارين قرية من قرى حماة سمع منه بها شيخنا العراقي وحدثنا عنه وأرخ وفاته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2026-07-29T06:24:27+03:00</dcterms:created>
  <dcterms:modified xsi:type="dcterms:W3CDTF">2026-07-29T06:24:27+03:00</dcterms:modified>
</cp:coreProperties>
</file>

<file path=docProps/custom.xml><?xml version="1.0" encoding="utf-8"?>
<Properties xmlns="http://schemas.openxmlformats.org/officeDocument/2006/custom-properties" xmlns:vt="http://schemas.openxmlformats.org/officeDocument/2006/docPropsVTypes"/>
</file>