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إبراهيم بن أحمد بن عثمان بن عبد الله بن غدير
</w:t>
      </w:r>
    </w:p>
    <w:p>
      <w:pPr>
        <w:jc w:val="start"/>
        <w:bidi/>
      </w:pPr>
      <w:r>
        <w:rPr>
          <w:rFonts w:ascii="arial" w:hAnsi="arial" w:eastAsia="arial" w:cs="arial"/>
          <w:sz w:val="28"/>
          <w:szCs w:val="28"/>
          <w:b w:val="1"/>
          <w:bCs w:val="1"/>
          <w:rtl/>
        </w:rPr>
        <w:t xml:space="preserve">يوسف بن إبراهيم بن أحمد بن عثمان بن عبد الله بن غدير
</w:t>
      </w:r>
    </w:p>
    <w:p>
      <w:pPr/>
      <w:r>
        <w:rPr/>
        <w:t xml:space="preserve">يوسف بن إبراهيم بن أحمد بن عثمان بن عبد الله بن غدير يوسف بن إبراهيم بن أحمد بن عثمان بن عبد الله بن غدير الطائي جمال الدين ابن القواس أبو المحاسن ولد في شوال سنة 663 وسمع من المقداد القيسي وعمر بن أبي عصرون وغيرهما وأحضر في الرابعة على أحمد بن عبد الدائم كتاب الترغيب للأصبهاني وحدث مات بدمشق في سادس ذي القعدة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2026-07-28T12:34:59+03:00</dcterms:created>
  <dcterms:modified xsi:type="dcterms:W3CDTF">2026-07-28T12:34:59+03:00</dcterms:modified>
</cp:coreProperties>
</file>

<file path=docProps/custom.xml><?xml version="1.0" encoding="utf-8"?>
<Properties xmlns="http://schemas.openxmlformats.org/officeDocument/2006/custom-properties" xmlns:vt="http://schemas.openxmlformats.org/officeDocument/2006/docPropsVTypes"/>
</file>