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يحيى بن عمران بن بكران بن عمران بن بكران
</w:t>
      </w:r>
    </w:p>
    <w:p>
      <w:pPr>
        <w:jc w:val="start"/>
        <w:bidi/>
      </w:pPr>
      <w:r>
        <w:rPr>
          <w:rFonts w:ascii="arial" w:hAnsi="arial" w:eastAsia="arial" w:cs="arial"/>
          <w:sz w:val="28"/>
          <w:szCs w:val="28"/>
          <w:b w:val="1"/>
          <w:bCs w:val="1"/>
          <w:rtl/>
        </w:rPr>
        <w:t xml:space="preserve">يحيى بن يحيى بن عمران بن بكران بن عمران بن بكران
</w:t>
      </w:r>
    </w:p>
    <w:p>
      <w:pPr/>
      <w:r>
        <w:rPr/>
        <w:t xml:space="preserve">يحيى بن يحيى بن عمران بن بكران بن عمران بن بكران يحيى بن يحيى بن عمران بن بكران بن عمران بن بكران بن عثمان بن إسرائيل ابن أبي منصور الربعي الجزري تقي الدين يعرف بالقاضي ولد سنة 651 وأحضر في الثانية على الحافظ أبي علي البكري الأول من حديث عبدان وجزء نصر الله ابن الصفار ومحمد بن حميد السلمي الصرخدي ويوسف بن يعقوب الأربلي ويوسف بن قزغلي وإسحاق بن عبد المحسن ابن صدقة بن عبد المحسن المصري سمع منه العز ابن جماعة جزء ابن نجيد ومات في حدود سنة ثلاثين ذكره البرزالي وقال غيره مات بعد الثلاثين وله ثمانون 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2026-07-28T17:57:49+03:00</dcterms:created>
  <dcterms:modified xsi:type="dcterms:W3CDTF">2026-07-28T17:57:49+03:00</dcterms:modified>
</cp:coreProperties>
</file>

<file path=docProps/custom.xml><?xml version="1.0" encoding="utf-8"?>
<Properties xmlns="http://schemas.openxmlformats.org/officeDocument/2006/custom-properties" xmlns:vt="http://schemas.openxmlformats.org/officeDocument/2006/docPropsVTypes"/>
</file>