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باي
</w:t>
      </w:r>
    </w:p>
    <w:p>
      <w:pPr>
        <w:jc w:val="start"/>
        <w:bidi/>
      </w:pPr>
      <w:r>
        <w:rPr>
          <w:rFonts w:ascii="arial" w:hAnsi="arial" w:eastAsia="arial" w:cs="arial"/>
          <w:sz w:val="28"/>
          <w:szCs w:val="28"/>
          <w:b w:val="1"/>
          <w:bCs w:val="1"/>
          <w:rtl/>
        </w:rPr>
        <w:t xml:space="preserve">مصطفى باي
</w:t>
      </w:r>
    </w:p>
    <w:p>
      <w:pPr/>
      <w:r>
        <w:rPr/>
        <w:t xml:space="preserve">مصطفى باي  مصطفى (باشا) بن محمود بن محمد الرشيد ابو النخبة: امير تونس ولد فيها وولى اعمالا. ثم وليها بعد وفاة اخيه حسين (سنة 1251هـ) وحمدت سيرته. وهو اول من صاغ (نيشان الافتخار) بتونس ونقش عليه اسمه بحجر الماس وكانت ايامه ايام هدوء ودعة اعاد فيها المجلس الشرعي إلى عادته من الاجتماع بحضرته كل يوم احد واستمر إلى ان توفي. </w:t>
      </w:r>
    </w:p>
    <w:p>
      <w:pPr>
        <w:jc w:val="start"/>
        <w:bidi/>
      </w:pPr>
      <w:r>
        <w:rPr>
          <w:sz w:val="24"/>
          <w:szCs w:val="24"/>
          <w:b w:val="1"/>
          <w:bCs w:val="1"/>
          <w:rtl/>
        </w:rPr>
        <w:t xml:space="preserve">
الأعلام،(دار العلم للملايين - بيروت،2002،ط 15،ج 7،ص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2026-10-08T09:18:13+03:00</dcterms:created>
  <dcterms:modified xsi:type="dcterms:W3CDTF">2026-10-08T09:18:13+03:00</dcterms:modified>
</cp:coreProperties>
</file>

<file path=docProps/custom.xml><?xml version="1.0" encoding="utf-8"?>
<Properties xmlns="http://schemas.openxmlformats.org/officeDocument/2006/custom-properties" xmlns:vt="http://schemas.openxmlformats.org/officeDocument/2006/docPropsVTypes"/>
</file>