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مروان بن عبد الله بن قمر الفارقي
</w:t>
      </w:r>
    </w:p>
    <w:p>
      <w:pPr>
        <w:jc w:val="start"/>
        <w:bidi/>
      </w:pPr>
      <w:r>
        <w:rPr>
          <w:rFonts w:ascii="arial" w:hAnsi="arial" w:eastAsia="arial" w:cs="arial"/>
          <w:sz w:val="28"/>
          <w:szCs w:val="28"/>
          <w:b w:val="1"/>
          <w:bCs w:val="1"/>
          <w:rtl/>
        </w:rPr>
        <w:t xml:space="preserve">يحيى بن عبد الله بن مروان بن عبد الله بن قمر الفارقي
</w:t>
      </w:r>
    </w:p>
    <w:p>
      <w:pPr/>
      <w:r>
        <w:rPr/>
        <w:t xml:space="preserve">يحيى بن عبد الله بن مروان بن عبد الله بن قمر الفارقي يحيى بن عبد الله بن مروان بن عبد الله بن قمر الفارقي ثم الدمشقي فتح الدين بن زين الدين ولد سنة 672 بالقاهرة وسمع من ابن أبي عمر فكان خاتمة أصحابه ومن الفخر وابن شيبان وغيرهم وأم بالأشرفية وكان خازن الكتب بها وأذن بالجامع أثنى عليه البرزالي وجماعة قال شيخنا الحافظ أبو الفضل سألت الشيخ تقي الدين السبكي أن يشفع لي عنده ليحدثني فامتنع وقال هذا رجل صالح لا أحب تكليفه ثم إنني بعد ذلك سمعت عليه قلت حدثني عنه بجزء حديثي وكذا قال ابن سند وابن رافع أنه امتنع أن يحدثهما وقال التاج السبكي في الطبقات الصغرى فتح الدين الثقة الثبت الكبير السيد ولي الله وقال ابن كثير أتت عليه تسعون سنة في خير وصيانة وتلاوة وانجماع وكان أول ما حدث سنة 710 وهو بطريق الحج ببصرى ثم لما كبر واحتيج إليه صار يتعسر تورعا ومات في ربيع الآخر سنة 763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2026-07-30T03:27:16+03:00</dcterms:created>
  <dcterms:modified xsi:type="dcterms:W3CDTF">2026-07-30T03:27:16+03:00</dcterms:modified>
</cp:coreProperties>
</file>

<file path=docProps/custom.xml><?xml version="1.0" encoding="utf-8"?>
<Properties xmlns="http://schemas.openxmlformats.org/officeDocument/2006/custom-properties" xmlns:vt="http://schemas.openxmlformats.org/officeDocument/2006/docPropsVTypes"/>
</file>