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يحيى بن ظهر بغا المغلي
</w:t>
      </w:r>
    </w:p>
    <w:p>
      <w:pPr>
        <w:jc w:val="start"/>
        <w:bidi/>
      </w:pPr>
      <w:r>
        <w:rPr>
          <w:rFonts w:ascii="arial" w:hAnsi="arial" w:eastAsia="arial" w:cs="arial"/>
          <w:sz w:val="28"/>
          <w:szCs w:val="28"/>
          <w:b w:val="1"/>
          <w:bCs w:val="1"/>
          <w:rtl/>
        </w:rPr>
        <w:t xml:space="preserve">يحيى بن ظهر بغا المغلي
</w:t>
      </w:r>
    </w:p>
    <w:p>
      <w:pPr/>
      <w:r>
        <w:rPr/>
        <w:t xml:space="preserve">يحيى بن ظهر بغا المغلي يحيى بن ظهر بغا المغلي أبوه ينوب عن أبي سعيد بن خربندا وكانت بينه وبين الناصر محمد قرابة فاستدعاه فحضر مع رسل أبي سعيد في رجب سنة 726 فأعطى أباه إمرة أربعين ويحيى إمرة عشرة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2026-07-29T12:10:22+03:00</dcterms:created>
  <dcterms:modified xsi:type="dcterms:W3CDTF">2026-07-29T12:10:22+03:00</dcterms:modified>
</cp:coreProperties>
</file>

<file path=docProps/custom.xml><?xml version="1.0" encoding="utf-8"?>
<Properties xmlns="http://schemas.openxmlformats.org/officeDocument/2006/custom-properties" xmlns:vt="http://schemas.openxmlformats.org/officeDocument/2006/docPropsVTypes"/>
</file>