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إلياس بن أمين الدولة القونوي ثم الدمشقي الحنفي
</w:t>
      </w:r>
    </w:p>
    <w:p>
      <w:pPr>
        <w:jc w:val="start"/>
        <w:bidi/>
      </w:pPr>
      <w:r>
        <w:rPr>
          <w:rFonts w:ascii="arial" w:hAnsi="arial" w:eastAsia="arial" w:cs="arial"/>
          <w:sz w:val="28"/>
          <w:szCs w:val="28"/>
          <w:b w:val="1"/>
          <w:bCs w:val="1"/>
          <w:rtl/>
        </w:rPr>
        <w:t xml:space="preserve">يحيى بن إلياس بن أمين الدولة القونوي ثم الدمشقي الحنفي
</w:t>
      </w:r>
    </w:p>
    <w:p>
      <w:pPr/>
      <w:r>
        <w:rPr/>
        <w:t xml:space="preserve">يحيى بن إلياس بن أمين الدولة القونوي ثم الدمشقي الحنفي يحيى بن إلياس بن أمين الدولة القونوي ثم الدمشقي الحنفي ذكره البرزالي في الشيوخ المتوطنين فقال فقيه فاضل معيد ببعض المدارس وله حظ من العلم والأدب وحسن الخط سمع من ابن القواس والغسولي وحدث وقال ابن رافع كان حسن الخلق والتودد ومات في شعبان سنة 743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2026-07-29T07:27:58+03:00</dcterms:created>
  <dcterms:modified xsi:type="dcterms:W3CDTF">2026-07-29T07:27:58+03:00</dcterms:modified>
</cp:coreProperties>
</file>

<file path=docProps/custom.xml><?xml version="1.0" encoding="utf-8"?>
<Properties xmlns="http://schemas.openxmlformats.org/officeDocument/2006/custom-properties" xmlns:vt="http://schemas.openxmlformats.org/officeDocument/2006/docPropsVTypes"/>
</file>