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نفيس بن داود بن عانان الداودي التبريزي
</w:t>
      </w:r>
    </w:p>
    <w:p>
      <w:pPr>
        <w:jc w:val="start"/>
        <w:bidi/>
      </w:pPr>
      <w:r>
        <w:rPr>
          <w:rFonts w:ascii="arial" w:hAnsi="arial" w:eastAsia="arial" w:cs="arial"/>
          <w:sz w:val="28"/>
          <w:szCs w:val="28"/>
          <w:b w:val="1"/>
          <w:bCs w:val="1"/>
          <w:rtl/>
        </w:rPr>
        <w:t xml:space="preserve">نفيس بن داود بن عانان الداودي التبريزي
</w:t>
      </w:r>
    </w:p>
    <w:p>
      <w:pPr/>
      <w:r>
        <w:rPr/>
        <w:t xml:space="preserve">نفيس بن داود بن عانان الداودي التبريزي نفيس بن داود بن عانان الداودي التبريزي قدم إلى القاهرة سنة 654 في خدم وحشم فاشتمل عليه اليهود وفرحوا به فاتصل بالأمير قبلاي النائب وعالجه من وجع المفاصل فبرأ فأركبه بغلة فأنكر عليه وعرف بالتقدم في علم الطب ومعرفة الجواهر فطلبه الناصر حسن وألزمه بالإسلام فلم يبعد منه ثم دخل أبو أمامة ابن النقاش فناظره حتى أذعن وأسلم فسماه عبد السلام وأقطعه قطاعا ورتب له رواتب وأسلم بإسلامه خلق كثير وعاد والده معتصم إلى تبريز وولد له فتح الله وأقام بديع بن نفيس بالقاهرة إلى أن مات أبوه في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2026-07-29T13:06:29+03:00</dcterms:created>
  <dcterms:modified xsi:type="dcterms:W3CDTF">2026-07-29T13:06:29+03:00</dcterms:modified>
</cp:coreProperties>
</file>

<file path=docProps/custom.xml><?xml version="1.0" encoding="utf-8"?>
<Properties xmlns="http://schemas.openxmlformats.org/officeDocument/2006/custom-properties" xmlns:vt="http://schemas.openxmlformats.org/officeDocument/2006/docPropsVTypes"/>
</file>