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الطرابلسي
</w:t>
      </w:r>
    </w:p>
    <w:p>
      <w:pPr>
        <w:jc w:val="start"/>
        <w:bidi/>
      </w:pPr>
      <w:r>
        <w:rPr>
          <w:rFonts w:ascii="arial" w:hAnsi="arial" w:eastAsia="arial" w:cs="arial"/>
          <w:sz w:val="28"/>
          <w:szCs w:val="28"/>
          <w:b w:val="1"/>
          <w:bCs w:val="1"/>
          <w:rtl/>
        </w:rPr>
        <w:t xml:space="preserve">مصطفى الطرابلسي
</w:t>
      </w:r>
    </w:p>
    <w:p>
      <w:pPr/>
      <w:r>
        <w:rPr/>
        <w:t xml:space="preserve">مصطفى الطرابلسي  مصطفى بن محمد بن ابراهيم بن محمد الطرابلسي ثم الحلبي، الحنفى، ابواليمن: اديب، من بلغاء الكتاب في عصره، طرابلسي الاصل، حلبي المولد والمنشأ والوفاة. نشأ في كنف والده الشمس محمد النقيب الاشراف ومفتي الحنفية بحلب، قرأ عليه وعلى غيره. واقبل على الادب، فجمع في (اللغة) كتابا وافيا، قال المرادي: لم ينسج على منواله، جعله عدة ابوابا وفصولا وتفرغ لتحريره سنين عدة، طالعته من اوله إلى اخره. وزار دمشق عدة مرات. وامتحن في حلب بقيام بعض الاشراف فيها، فخرج إلى صيدا وتلك النواحي، ثم دخل القسطنطينية. وتقلبت به الاحوال بعد ذلك واستقر اخر امره في بلدته الشهباء إلى ان توفى.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2026-10-08T09:21:11+03:00</dcterms:created>
  <dcterms:modified xsi:type="dcterms:W3CDTF">2026-10-08T09:21:11+03:00</dcterms:modified>
</cp:coreProperties>
</file>

<file path=docProps/custom.xml><?xml version="1.0" encoding="utf-8"?>
<Properties xmlns="http://schemas.openxmlformats.org/officeDocument/2006/custom-properties" xmlns:vt="http://schemas.openxmlformats.org/officeDocument/2006/docPropsVTypes"/>
</file>