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محمد بن عبد المؤمن المدايني البغدادي
</w:t>
      </w:r>
    </w:p>
    <w:p>
      <w:pPr>
        <w:jc w:val="start"/>
        <w:bidi/>
      </w:pPr>
      <w:r>
        <w:rPr>
          <w:rFonts w:ascii="arial" w:hAnsi="arial" w:eastAsia="arial" w:cs="arial"/>
          <w:sz w:val="28"/>
          <w:szCs w:val="28"/>
          <w:b w:val="1"/>
          <w:bCs w:val="1"/>
          <w:rtl/>
        </w:rPr>
        <w:t xml:space="preserve">محمود بن محمد بن محمد بن عبد المؤمن المدايني البغدادي
</w:t>
      </w:r>
    </w:p>
    <w:p>
      <w:pPr/>
      <w:r>
        <w:rPr/>
        <w:t xml:space="preserve">محمود بن محمد بن محمد بن عبد المؤمن المدايني البغدادي محمود بن محمد بن محمد بن عبد المؤمن المدايني البغدادي ثم الصالحي الأصم سبط الشيخ أبي عمر ولد سنة ... وسمع على أحمد بن المفرج والبلخي والمرسي وغيرهم وأجاز له أحمد بن يعقوب المرستاني وإبراهيم ابن عثمان الكاشغري وابن القبيطي وغيرهم ومات في 26 شعبان سنة 716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2026-07-28T21:05:07+03:00</dcterms:created>
  <dcterms:modified xsi:type="dcterms:W3CDTF">2026-07-28T21:05:07+03:00</dcterms:modified>
</cp:coreProperties>
</file>

<file path=docProps/custom.xml><?xml version="1.0" encoding="utf-8"?>
<Properties xmlns="http://schemas.openxmlformats.org/officeDocument/2006/custom-properties" xmlns:vt="http://schemas.openxmlformats.org/officeDocument/2006/docPropsVTypes"/>
</file>