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الدمياطي
</w:t>
      </w:r>
    </w:p>
    <w:p>
      <w:pPr>
        <w:jc w:val="start"/>
        <w:bidi/>
      </w:pPr>
      <w:r>
        <w:rPr>
          <w:rFonts w:ascii="arial" w:hAnsi="arial" w:eastAsia="arial" w:cs="arial"/>
          <w:sz w:val="28"/>
          <w:szCs w:val="28"/>
          <w:b w:val="1"/>
          <w:bCs w:val="1"/>
          <w:rtl/>
        </w:rPr>
        <w:t xml:space="preserve">مصطفى الدمياطي
</w:t>
      </w:r>
    </w:p>
    <w:p>
      <w:pPr/>
      <w:r>
        <w:rPr/>
        <w:t xml:space="preserve">مصطفى الدمياطي  مصطفى بن علي بن مصطفى بن سالم ابن يونس الههياوي، المعروف بالدمياطي: فاضل، جمع بين الادب والصحافة وعلوم الدين. ولد في (ههيا) وتعلم بها، ثم بالازهر وتخرج بدار العلوم، وعمل في تحرير مجلة الازهر وزاول التعليم مدة ورحل إلى باريس فاقام سنتين يتعلم الفرنسية، وعاد إلى مصر فكان من محرري (المؤيد) ثم اشتغل بالمحاماة الشرعية، وانتخب وكيلا لنقابة المحامين الشرعيين والف كتبا، منها (اجمال الكلام في العرب والاسلام-ط) و (التاريخ الاثري من القران الكريم – ط) و (فن الالقاء والخطابة والكلام – ط) وزلت قدمه وهو يركب (الترام) فلزم بيته ثلاث سنوات وتوفي بالقاهرة. </w:t>
      </w:r>
    </w:p>
    <w:p>
      <w:pPr>
        <w:jc w:val="start"/>
        <w:bidi/>
      </w:pPr>
      <w:r>
        <w:rPr>
          <w:sz w:val="24"/>
          <w:szCs w:val="24"/>
          <w:b w:val="1"/>
          <w:bCs w:val="1"/>
          <w:rtl/>
        </w:rPr>
        <w:t xml:space="preserve">
الأعلام،(دار العلم للملايين - بيروت،2002،ط 15،ج 7،ص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2026-10-08T08:28:04+03:00</dcterms:created>
  <dcterms:modified xsi:type="dcterms:W3CDTF">2026-10-08T08:28:04+03:00</dcterms:modified>
</cp:coreProperties>
</file>

<file path=docProps/custom.xml><?xml version="1.0" encoding="utf-8"?>
<Properties xmlns="http://schemas.openxmlformats.org/officeDocument/2006/custom-properties" xmlns:vt="http://schemas.openxmlformats.org/officeDocument/2006/docPropsVTypes"/>
</file>