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بن أحمد بن عمرو بن أحمد بن هرماس بن نجا
</w:t>
      </w:r>
    </w:p>
    <w:p>
      <w:pPr>
        <w:jc w:val="start"/>
        <w:bidi/>
      </w:pPr>
      <w:r>
        <w:rPr>
          <w:rFonts w:ascii="arial" w:hAnsi="arial" w:eastAsia="arial" w:cs="arial"/>
          <w:sz w:val="28"/>
          <w:szCs w:val="28"/>
          <w:b w:val="1"/>
          <w:bCs w:val="1"/>
          <w:rtl/>
        </w:rPr>
        <w:t xml:space="preserve">محمود بن أحمد بن عمرو بن أحمد بن هرماس بن نجا
</w:t>
      </w:r>
    </w:p>
    <w:p>
      <w:pPr/>
      <w:r>
        <w:rPr/>
        <w:t xml:space="preserve">محمود بن أحمد بن عمرو بن أحمد بن هرماس بن نجا محمود بن أحمد بن عمرو بن أحمد بن هرماس بن نجا بن مشرف ابن محمد بن ورقة الثعلبي أبو محمد الزرعي شرف الدين ولد سنة 635 وأسمع على ابن عبد الدائم والنجيب المقداد وغيرهما وولي وكالة بيت المال بزرع نيابة عن عز الدين ابن المرحل وكل بصره في آخر عمره وأقام بدمشق إلى أن مات في جمادى الآخرة سنة 716 حدث عنه الذهبي وابن رافع</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2026-07-27T23:07:21+03:00</dcterms:created>
  <dcterms:modified xsi:type="dcterms:W3CDTF">2026-07-27T23:07:21+03:00</dcterms:modified>
</cp:coreProperties>
</file>

<file path=docProps/custom.xml><?xml version="1.0" encoding="utf-8"?>
<Properties xmlns="http://schemas.openxmlformats.org/officeDocument/2006/custom-properties" xmlns:vt="http://schemas.openxmlformats.org/officeDocument/2006/docPropsVTypes"/>
</file>