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محمد بن عبد الله بن عبد الرحمن
</w:t>
      </w:r>
    </w:p>
    <w:p>
      <w:pPr>
        <w:jc w:val="start"/>
        <w:bidi/>
      </w:pPr>
      <w:r>
        <w:rPr>
          <w:rFonts w:ascii="arial" w:hAnsi="arial" w:eastAsia="arial" w:cs="arial"/>
          <w:sz w:val="28"/>
          <w:szCs w:val="28"/>
          <w:b w:val="1"/>
          <w:bCs w:val="1"/>
          <w:rtl/>
        </w:rPr>
        <w:t xml:space="preserve">محمد بن يوسف بن محمد بن عبد الله بن عبد الرحمن
</w:t>
      </w:r>
    </w:p>
    <w:p>
      <w:pPr/>
      <w:r>
        <w:rPr/>
        <w:t xml:space="preserve">محمد بن يوسف بن محمد بن عبد الله بن عبد الرحمن محمد بن يوسف بن محمد بن عبد الله بن عبد الرحمن المصري الأصل ابن المهتار الدمشقي ناصر الدين ولد في رجب سنة 637 وسمع من ابن الصلاح والمرجا بن شقيرة ومكي بن علان وابن خطيب القرافة وطائفة وأجاز له ظافر بن شحم وابن المقير والسخاوي والسبط وابن رواج والتسارسي وابن الصابوني ومحمد بن يحيى بن ياقوت وشيخ الشيوخ ابن حمويه والتاج بن أبي جعفر وعبد الحق بن خلف وغيرهم وتفرد بعدة أجزاء وعمل نيابة الحكم لجلال الدين القزويني ومن مسموعاته الطوالات للتنوخي والزهد للإمام أحمد وعلوم الحديث لابن الصلاح وغير ذلك ومات في 26 ذي الحجة سنة 715 قلت حدثنا أبو الحسن بن أبي المجد بإجازته منه بعلوم الحديث وبغيره وذكره البرزالي في معجمه وقال أيضا سمع من الكمال عبد الواحد بن عبد الكريم بن خلف الزملكاني شيئا من تصنيفه قال ومن مسموعه على ابن الصلاح القدر الذي قرئ عليه من السنن الكبير للبيهقي وهو من أوله إلى قوله في كتاب النكاح باب الرجل يطوف على نسائه بغسل واحد وسمع من ابن أبي الفضل المرسي كتاب الأدب والاعتقاد كلاهما للبيهقي وغير 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2026-07-28T16:38:54+03:00</dcterms:created>
  <dcterms:modified xsi:type="dcterms:W3CDTF">2026-07-28T16:38:54+03:00</dcterms:modified>
</cp:coreProperties>
</file>

<file path=docProps/custom.xml><?xml version="1.0" encoding="utf-8"?>
<Properties xmlns="http://schemas.openxmlformats.org/officeDocument/2006/custom-properties" xmlns:vt="http://schemas.openxmlformats.org/officeDocument/2006/docPropsVTypes"/>
</file>