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نوامير ويدعى عبد الله بن عمر بن الحسين
</w:t>
      </w:r>
    </w:p>
    <w:p>
      <w:pPr>
        <w:jc w:val="start"/>
        <w:bidi/>
      </w:pPr>
      <w:r>
        <w:rPr>
          <w:rFonts w:ascii="arial" w:hAnsi="arial" w:eastAsia="arial" w:cs="arial"/>
          <w:sz w:val="28"/>
          <w:szCs w:val="28"/>
          <w:b w:val="1"/>
          <w:bCs w:val="1"/>
          <w:rtl/>
        </w:rPr>
        <w:t xml:space="preserve">محمد بن نوامير ويدعى عبد الله بن عمر بن الحسين
</w:t>
      </w:r>
    </w:p>
    <w:p>
      <w:pPr/>
      <w:r>
        <w:rPr/>
        <w:t xml:space="preserve">محمد بن نوامير ويدعى عبد الله بن عمر بن الحسين محمد بن نوامير ويدعى عبد الله بن عمر بن الحسين الجيلي الكيلاني شمس الدين الحسيني الحنبلي كان من العدول وفرض له القاضي تقي الدين سماع الدعوى في السجن سمع على ابن أبي الفتح الحنبلي الأربعين الطيبة التي جمعها وشرحها وذلك في سنة 698 وسمع بالشام على ناصر الدين عمر بن عبد المنعم القواس مناقب علي للإمام أحمد ثم قدم القاهرة وكان يذكر أنهم من بيت كبير في كيلان وأنه كانت لهم دار كبيرة للضيافة وحدث في سنة 727 سمع منه القطب الحلبي وابن رافع وقال مات في ذي القعدة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2026-07-28T01:09:40+03:00</dcterms:created>
  <dcterms:modified xsi:type="dcterms:W3CDTF">2026-07-28T01:09:40+03:00</dcterms:modified>
</cp:coreProperties>
</file>

<file path=docProps/custom.xml><?xml version="1.0" encoding="utf-8"?>
<Properties xmlns="http://schemas.openxmlformats.org/officeDocument/2006/custom-properties" xmlns:vt="http://schemas.openxmlformats.org/officeDocument/2006/docPropsVTypes"/>
</file>