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نصير بن صالح بن جبريل بن خلف المصري
</w:t>
      </w:r>
    </w:p>
    <w:p>
      <w:pPr>
        <w:jc w:val="start"/>
        <w:bidi/>
      </w:pPr>
      <w:r>
        <w:rPr>
          <w:rFonts w:ascii="arial" w:hAnsi="arial" w:eastAsia="arial" w:cs="arial"/>
          <w:sz w:val="28"/>
          <w:szCs w:val="28"/>
          <w:b w:val="1"/>
          <w:bCs w:val="1"/>
          <w:rtl/>
        </w:rPr>
        <w:t xml:space="preserve">محمد بن نصير بن صالح بن جبريل بن خلف المصري
</w:t>
      </w:r>
    </w:p>
    <w:p>
      <w:pPr/>
      <w:r>
        <w:rPr/>
        <w:t xml:space="preserve">محمد بن نصير بن صالح بن جبريل بن خلف المصري محمد بن نصير بن صالح بن جبريل بن خلف المصري نزيل دمشق قرأ على الرشيد بن أبي الدر والزواوي وحدث عن الكمال بن عبد وعن جماعة من أصحاب ابن طبرزذ وكان قيما بمعرفة القراءات بصيرا بها عاقلا خيرا تصدر للإقراء والتلقين بعد الثمانين وقرر شيخ الإقراء بالأشرفية قال البرزالي وكان يحفظ التنبيه وعنده ديانة وصيانة ومات في الثامن من ذي الحجة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2026-07-28T05:49:43+03:00</dcterms:created>
  <dcterms:modified xsi:type="dcterms:W3CDTF">2026-07-28T05:49:43+03:00</dcterms:modified>
</cp:coreProperties>
</file>

<file path=docProps/custom.xml><?xml version="1.0" encoding="utf-8"?>
<Properties xmlns="http://schemas.openxmlformats.org/officeDocument/2006/custom-properties" xmlns:vt="http://schemas.openxmlformats.org/officeDocument/2006/docPropsVTypes"/>
</file>