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علي بن هبة الله
</w:t>
      </w:r>
    </w:p>
    <w:p>
      <w:pPr>
        <w:jc w:val="start"/>
        <w:bidi/>
      </w:pPr>
      <w:r>
        <w:rPr>
          <w:rFonts w:ascii="arial" w:hAnsi="arial" w:eastAsia="arial" w:cs="arial"/>
          <w:sz w:val="28"/>
          <w:szCs w:val="28"/>
          <w:b w:val="1"/>
          <w:bCs w:val="1"/>
          <w:rtl/>
        </w:rPr>
        <w:t xml:space="preserve">محمد بن نصر الله بن علي بن هبة الله
</w:t>
      </w:r>
    </w:p>
    <w:p>
      <w:pPr/>
      <w:r>
        <w:rPr/>
        <w:t xml:space="preserve">محمد بن نصر الله بن علي بن هبة الله محمد بن نصر الله بن علي بن هبة الله بن الحسن بن يحيى بن محمد بن علي الدمشقي بهاء الدين ابن سناء الدولة ولد في ذي الحجة سنة 49 وأحضر على محمد بن محمد بن نصر الله ابن الوزان وسمع من أحمد بن عبد الدائم وابن أبي اليسر وحدث ومات في شوال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نصر الله بن علي بن هبة الله بن الحسين بن يحيى بن سناء الدولة العدل الجليل أبو عبد الله الدمشقي
</w:t>
      </w:r>
    </w:p>
    <w:p>
      <w:pPr/>
      <w:r>
        <w:rPr/>
        <w:t xml:space="preserve">محمد بن نصر الله بن علي بن هبة الله بن الحسين بن يحيى بن سناء الدولة العدل الجليل أبو عبد الله الدمشقي سمع أبا عبد الله بن الوزان الحنفي، حضورا، وابن عبد الدائم</w:t>
      </w:r>
    </w:p>
    <w:p/>
    <w:p>
      <w:pPr/>
      <w:r>
        <w:rPr/>
        <w:t xml:space="preserve">مولده سنة سبع وأربعين وست مائة، ومات في سنة خمس وعشرين وسبع مائة.</w:t>
      </w:r>
    </w:p>
    <w:p/>
    <w:p>
      <w:pPr/>
      <w:r>
        <w:rPr/>
        <w:t xml:space="preserve">وخلف ثروة جزيلة، وحصل أموالا من الشهادة، وكان جده ناظر جامع دمشق</w:t>
      </w:r>
    </w:p>
    <w:p/>
    <w:p>
      <w:pPr/>
      <w:r>
        <w:rPr/>
        <w:t xml:space="preserve">أخبرنا محمد بن نصر الله، وأخوه أحمد بن الزكي الجزري، قالا: أنا محمد بن محمد بن سعد الله، سنة خمس وست مائة، قال محمد، وأنا حاضر، أنا عبد الرحمن بن مكي بن حمزة، سنة ثلاث وتسعين وخمس مائة، أنا محمد بن أحمد، أنا عبد الملك بن مسكين الفقيه، أنا أحمد بن محمد المهندس، أنا محمد بن محمد بن بدر، نا أحمد بن إبراهيم الدورقي، نا عبد الرحمن بن مهدي، عن سفيان، عن منصور، عن إبراهيم، عن عبيدة، عن عبد الله، قال: قال رسول الله صلى الله عليه وسلم: «خير الناس قرني ثم الذين يلونهم ثم الذين يلونهم».</w:t>
      </w:r>
    </w:p>
    <w:p/>
    <w:p>
      <w:pPr/>
      <w:r>
        <w:rPr/>
        <w:t xml:space="preserve">رواه مسلم، عن بندار، عن ابن مهدي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2026-07-27T22:22:38+03:00</dcterms:created>
  <dcterms:modified xsi:type="dcterms:W3CDTF">2026-07-27T22:22:38+03:00</dcterms:modified>
</cp:coreProperties>
</file>

<file path=docProps/custom.xml><?xml version="1.0" encoding="utf-8"?>
<Properties xmlns="http://schemas.openxmlformats.org/officeDocument/2006/custom-properties" xmlns:vt="http://schemas.openxmlformats.org/officeDocument/2006/docPropsVTypes"/>
</file>