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مكرم بن أبي الحسن الأنصاري قطب الدين ابن جمال
</w:t>
      </w:r>
    </w:p>
    <w:p>
      <w:pPr>
        <w:jc w:val="start"/>
        <w:bidi/>
      </w:pPr>
      <w:r>
        <w:rPr>
          <w:rFonts w:ascii="arial" w:hAnsi="arial" w:eastAsia="arial" w:cs="arial"/>
          <w:sz w:val="28"/>
          <w:szCs w:val="28"/>
          <w:b w:val="1"/>
          <w:bCs w:val="1"/>
          <w:rtl/>
        </w:rPr>
        <w:t xml:space="preserve">محمد بن محمد بن مكرم بن أبي الحسن الأنصاري قطب الدين ابن جمال
</w:t>
      </w:r>
    </w:p>
    <w:p>
      <w:pPr/>
      <w:r>
        <w:rPr/>
        <w:t xml:space="preserve">محمد بن محمد بن مكرم بن أبي الحسن الأنصاري قطب الدين ابن جمال محمد بن محمد بن مكرم بن أبي الحسن الأنصاري قطب الدين ابن جمال الدين سمع من وأبية وابن الصواف وابن القيم والرضي الطبري وحدث مات سنة 751 ذكره شيخنا العراقي في وفياته ونقل أنه مات سنة 752 ببيت المقدس وكان أحد موقعي الدست ثم ترك ذلك وكانت له دار ملاصقة بالمسجد الحرام وهي التي صارت للأفضل صاحب البهاء وعملها مدرسة وكان كثير المجاورة بالمساجد الثلاثة وقد حدث بالكثير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مكرم الكاتب
</w:t>
      </w:r>
    </w:p>
    <w:p>
      <w:pPr/>
      <w:r>
        <w:rPr/>
        <w:t xml:space="preserve">ابن مكرم الكاتب: </w:t>
      </w:r>
    </w:p>
    <w:p/>
    <w:p>
      <w:pPr/>
      <w:r>
        <w:rPr/>
        <w:t xml:space="preserve">قطب الدين محمد بن محمد بن مكرم الأنصاري.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2026-07-29T00:19:21+03:00</dcterms:created>
  <dcterms:modified xsi:type="dcterms:W3CDTF">2026-07-29T00:19:21+03:00</dcterms:modified>
</cp:coreProperties>
</file>

<file path=docProps/custom.xml><?xml version="1.0" encoding="utf-8"?>
<Properties xmlns="http://schemas.openxmlformats.org/officeDocument/2006/custom-properties" xmlns:vt="http://schemas.openxmlformats.org/officeDocument/2006/docPropsVTypes"/>
</file>