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أبي الحرم بن أبي طالب
</w:t>
      </w:r>
    </w:p>
    <w:p>
      <w:pPr>
        <w:jc w:val="start"/>
        <w:bidi/>
      </w:pPr>
      <w:r>
        <w:rPr>
          <w:rFonts w:ascii="arial" w:hAnsi="arial" w:eastAsia="arial" w:cs="arial"/>
          <w:sz w:val="28"/>
          <w:szCs w:val="28"/>
          <w:b w:val="1"/>
          <w:bCs w:val="1"/>
          <w:rtl/>
        </w:rPr>
        <w:t xml:space="preserve">محمد بن محمد بن محمد بن أبي الحرم بن أبي طالب
</w:t>
      </w:r>
    </w:p>
    <w:p>
      <w:pPr/>
      <w:r>
        <w:rPr/>
        <w:t xml:space="preserve">محمد بن محمد بن محمد بن أبي الحرم بن أبي طالب محمد بن محمد بن محمد بن أبي الحرم بن أبي طالب أبوالحرم بن أبي الفتح القلانسي الحنبلي ولد في 13 ذي الحجة سنة 683 وأسمع على غازي الحلاوي وابن حمدان وسيدة بنت موسى الماردانية وأحضر على ابن خطيب المزة وابن الخيمي وابن الشمعة والأبرقوهي والدمياطي وآخرين وخرج له تقي الدين ابن رافع مشيخة وحدث بها وذيل عليها شيخنا العراقي وكان يلي عقود الانكحة إلى أن مات وولاه تقي الدين الحنبلي سماع الدعوى بين الزوجين وفي بيع أنقاض الأوقاف ثم اقتصر على العقود وكان خيرا دينا متواضعا وحدث بالكثير وصار مسند الديار المصرية في زمانه مات ليلة الجمعة رابع جمادى الأولى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2026-07-28T00:36:26+03:00</dcterms:created>
  <dcterms:modified xsi:type="dcterms:W3CDTF">2026-07-28T00:36:26+03:00</dcterms:modified>
</cp:coreProperties>
</file>

<file path=docProps/custom.xml><?xml version="1.0" encoding="utf-8"?>
<Properties xmlns="http://schemas.openxmlformats.org/officeDocument/2006/custom-properties" xmlns:vt="http://schemas.openxmlformats.org/officeDocument/2006/docPropsVTypes"/>
</file>