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علي بن إبراهيم بن أبي القاسم
</w:t>
      </w:r>
    </w:p>
    <w:p>
      <w:pPr>
        <w:jc w:val="start"/>
        <w:bidi/>
      </w:pPr>
      <w:r>
        <w:rPr>
          <w:rFonts w:ascii="arial" w:hAnsi="arial" w:eastAsia="arial" w:cs="arial"/>
          <w:sz w:val="28"/>
          <w:szCs w:val="28"/>
          <w:b w:val="1"/>
          <w:bCs w:val="1"/>
          <w:rtl/>
        </w:rPr>
        <w:t xml:space="preserve">محمد بن محمد بن علي بن إبراهيم بن أبي القاسم
</w:t>
      </w:r>
    </w:p>
    <w:p>
      <w:pPr/>
      <w:r>
        <w:rPr/>
        <w:t xml:space="preserve">محمد بن محمد بن علي بن إبراهيم بن أبي القاسم محمد بن محمد بن علي بن إبراهيم بن أبي القاسم الأنصاري مجد الدين الدمشقي ابن الصيرفي الشافعي أبو المعالي سبط ابن الحبوبي ولد سنة 61 وسمع من محمد ابن النشبي ويحيى بن أبي الخير والتقى بن أبي اليسر وابن مالك والفخر ابن البخاري وحضر المدارس وجلس مع الشهود ونسخ للناس ولنفسه وعمل لنفسه معجما وله نظم قال الذهبي لا بأس به مات في رمضان سنة 722 وعاش أبوه بعده عشر سنين ورأيت بخطه أسماء الصحابة للذهبي نسخه بخطه ومات قبل الذهبي بمدة وهو أسن منه وأقدم سماعا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2026-07-29T09:38:15+03:00</dcterms:created>
  <dcterms:modified xsi:type="dcterms:W3CDTF">2026-07-29T09:38:15+03:00</dcterms:modified>
</cp:coreProperties>
</file>

<file path=docProps/custom.xml><?xml version="1.0" encoding="utf-8"?>
<Properties xmlns="http://schemas.openxmlformats.org/officeDocument/2006/custom-properties" xmlns:vt="http://schemas.openxmlformats.org/officeDocument/2006/docPropsVTypes"/>
</file>