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عثمان بن موسى الآمدي الحنبلي
</w:t>
      </w:r>
    </w:p>
    <w:p>
      <w:pPr>
        <w:jc w:val="start"/>
        <w:bidi/>
      </w:pPr>
      <w:r>
        <w:rPr>
          <w:rFonts w:ascii="arial" w:hAnsi="arial" w:eastAsia="arial" w:cs="arial"/>
          <w:sz w:val="28"/>
          <w:szCs w:val="28"/>
          <w:b w:val="1"/>
          <w:bCs w:val="1"/>
          <w:rtl/>
        </w:rPr>
        <w:t xml:space="preserve">محمد بن محمد بن عثمان بن موسى الآمدي الحنبلي
</w:t>
      </w:r>
    </w:p>
    <w:p>
      <w:pPr/>
      <w:r>
        <w:rPr/>
        <w:t xml:space="preserve">محمد بن محمد بن عثمان بن موسى الآمدي الحنبلي محمد بن محمد بن عثمان بن موسى الآمدي الحنبلي إمام مقام الحنابلة بمكة وليه بعد أبيه نحوا من ثلاثين سنة ومات سنة 759</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محمد بن عثمان بن موسى بن عبد الله
</w:t>
      </w:r>
    </w:p>
    <w:p>
      <w:pPr/>
      <w:r>
        <w:rPr/>
        <w:t xml:space="preserve">محمد بن محمد بن عثمان بن موسى بن عبد الله، يلقب [ ...... ] الدين بن القاضي الإمام جمال الدين بن الإمام موفق الدين الآمدي المكي: </w:t>
      </w:r>
    </w:p>
    <w:p/>
    <w:p>
      <w:pPr/>
      <w:r>
        <w:rPr/>
        <w:t xml:space="preserve">إمام الحنابلة بالحرم الشريف. سمع من والده، والجمال عبد الرحمن بن محمد بن يحيى الواسطي، والإمام أحمد بن الرضى الطبري، وولى الإمامة تسعا وعشرين سنة - بتقديم التاء - لأنه كان خلف أباه في الإمامة.</w:t>
      </w:r>
    </w:p>
    <w:p/>
    <w:p>
      <w:pPr/>
      <w:r>
        <w:rPr/>
        <w:t xml:space="preserve">وتوفى في سنة تسع وخمسين وسبعمائة بمكة، ودفن بالمعلاة.</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2026-07-29T03:21:57+03:00</dcterms:created>
  <dcterms:modified xsi:type="dcterms:W3CDTF">2026-07-29T03:21:57+03:00</dcterms:modified>
</cp:coreProperties>
</file>

<file path=docProps/custom.xml><?xml version="1.0" encoding="utf-8"?>
<Properties xmlns="http://schemas.openxmlformats.org/officeDocument/2006/custom-properties" xmlns:vt="http://schemas.openxmlformats.org/officeDocument/2006/docPropsVTypes"/>
</file>