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
</w:t>
      </w:r>
    </w:p>
    <w:p>
      <w:pPr/>
      <w:r>
        <w:rPr/>
        <w:t xml:space="preserve">محمد بن محمد محمد بن محمد أخوه سمع من الفخر أيضا وسكن القاهرة وله نظم وكان حسن الأخلاق باشر بعض الجهات فخلف مالا جزيلا مات في شوال سنة 722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2026-07-28T03:52:06+03:00</dcterms:created>
  <dcterms:modified xsi:type="dcterms:W3CDTF">2026-07-28T03:52:06+03:00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