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أحمد بن يوسف بن عمر الهاشمي
</w:t>
      </w:r>
    </w:p>
    <w:p>
      <w:pPr>
        <w:jc w:val="start"/>
        <w:bidi/>
      </w:pPr>
      <w:r>
        <w:rPr>
          <w:rFonts w:ascii="arial" w:hAnsi="arial" w:eastAsia="arial" w:cs="arial"/>
          <w:sz w:val="28"/>
          <w:szCs w:val="28"/>
          <w:b w:val="1"/>
          <w:bCs w:val="1"/>
          <w:rtl/>
        </w:rPr>
        <w:t xml:space="preserve">محمد بن محمد بن أحمد بن يوسف بن عمر الهاشمي
</w:t>
      </w:r>
    </w:p>
    <w:p>
      <w:pPr/>
      <w:r>
        <w:rPr/>
        <w:t xml:space="preserve">محمد بن محمد بن أحمد بن يوسف بن عمر الهاشمي محمد بن محمد بن أحمد بن يوسف بن عمر الهاشمي أبو بكر الطنجالي قال ابن الخطيب قرأ على أبيه الخطيب الولي أبي عبد الله وروى عن جده أبي جعفر وسمع من أبي جعفر ابن الزبير وأبي القاسم بن بشكوال وغيرهما وكان من أهل العلم والتثبت في المعارف وجمع بين الرواية والدراية والصلاح مع خفة وسذاجة محبوبا للناس لفرط تواضعه وقد خطب بالمسجد الأعظم ودرس ورحل للحج وأقام بمصر إلى أن مات في صفر سنة 733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2026-07-29T06:23:13+03:00</dcterms:created>
  <dcterms:modified xsi:type="dcterms:W3CDTF">2026-07-29T06:23:13+03:00</dcterms:modified>
</cp:coreProperties>
</file>

<file path=docProps/custom.xml><?xml version="1.0" encoding="utf-8"?>
<Properties xmlns="http://schemas.openxmlformats.org/officeDocument/2006/custom-properties" xmlns:vt="http://schemas.openxmlformats.org/officeDocument/2006/docPropsVTypes"/>
</file>