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العزيز بن عبد الرحمن بن عبد العلي
</w:t>
      </w:r>
    </w:p>
    <w:p>
      <w:pPr>
        <w:jc w:val="start"/>
        <w:bidi/>
      </w:pPr>
      <w:r>
        <w:rPr>
          <w:rFonts w:ascii="arial" w:hAnsi="arial" w:eastAsia="arial" w:cs="arial"/>
          <w:sz w:val="28"/>
          <w:szCs w:val="28"/>
          <w:b w:val="1"/>
          <w:bCs w:val="1"/>
          <w:rtl/>
        </w:rPr>
        <w:t xml:space="preserve">محمد بن علي بن عبد العزيز بن عبد الرحمن بن عبد العلي
</w:t>
      </w:r>
    </w:p>
    <w:p>
      <w:pPr/>
      <w:r>
        <w:rPr/>
        <w:t xml:space="preserve">محمد بن علي بن عبد العزيز بن عبد الرحمن بن عبد العلي محمد بن علي بن عبد العزيز بن عبد الرحمن بن عبد العلي بن السكري المصري تاج الدين ابن عماد الدين ابن القاضي فخر الدين ابن قاضي القضاة عماد الدين ابي القاسم الشافغي سمع من أبيه وجده وولي وكالة بيت المال وخطابة جامع الحاكم وحسبة القلعة وكان يخطب بالسلطان يوم العيد وحدث ومات في شعبان سنة 740 ذكره ابن رافع وكان مولده سنة 655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2026-07-29T06:24:19+03:00</dcterms:created>
  <dcterms:modified xsi:type="dcterms:W3CDTF">2026-07-29T06:24:19+03:00</dcterms:modified>
</cp:coreProperties>
</file>

<file path=docProps/custom.xml><?xml version="1.0" encoding="utf-8"?>
<Properties xmlns="http://schemas.openxmlformats.org/officeDocument/2006/custom-properties" xmlns:vt="http://schemas.openxmlformats.org/officeDocument/2006/docPropsVTypes"/>
</file>