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أسعد بن عثمان بن أسعد بن المنجا
</w:t>
      </w:r>
    </w:p>
    <w:p>
      <w:pPr>
        <w:jc w:val="start"/>
        <w:bidi/>
      </w:pPr>
      <w:r>
        <w:rPr>
          <w:rFonts w:ascii="arial" w:hAnsi="arial" w:eastAsia="arial" w:cs="arial"/>
          <w:sz w:val="28"/>
          <w:szCs w:val="28"/>
          <w:b w:val="1"/>
          <w:bCs w:val="1"/>
          <w:rtl/>
        </w:rPr>
        <w:t xml:space="preserve">محمد بن علي بن أسعد بن عثمان بن أسعد بن المنجا
</w:t>
      </w:r>
    </w:p>
    <w:p>
      <w:pPr/>
      <w:r>
        <w:rPr/>
        <w:t xml:space="preserve">محمد بن علي بن أسعد بن عثمان بن أسعد بن المنجا محمد بن علي بن أسعد بن عثمان بن أسعد بن المنجا التنوخي الدمشقي الحنبلي صدر الدين أبو القاسم بن علاء الدين بن صدر الدين بن أبي الفتح ابن عز الدين بن وجيه الدين ولد سنة 684 وأحضر على زينب بنت مكي وأسمع على ابن عساكر وابن القواس وغيرهم وحدث ذكره الذهبي في معجمه وقال سمع بقراءتي ومعنا الكثير وروى لنا عن زينب بنت مكي ومات أبوه شابا سنة 688 وصدر الدين صغير فمات في المحرم سنة 754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2026-07-29T04:27:25+03:00</dcterms:created>
  <dcterms:modified xsi:type="dcterms:W3CDTF">2026-07-29T04:27:25+03:00</dcterms:modified>
</cp:coreProperties>
</file>

<file path=docProps/custom.xml><?xml version="1.0" encoding="utf-8"?>
<Properties xmlns="http://schemas.openxmlformats.org/officeDocument/2006/custom-properties" xmlns:vt="http://schemas.openxmlformats.org/officeDocument/2006/docPropsVTypes"/>
</file>