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مسلمة بن عبد الملك
</w:t>
      </w:r>
    </w:p>
    <w:p>
      <w:pPr>
        <w:jc w:val="start"/>
        <w:bidi/>
      </w:pPr>
      <w:r>
        <w:rPr>
          <w:rFonts w:ascii="arial" w:hAnsi="arial" w:eastAsia="arial" w:cs="arial"/>
          <w:sz w:val="28"/>
          <w:szCs w:val="28"/>
          <w:b w:val="1"/>
          <w:bCs w:val="1"/>
          <w:rtl/>
        </w:rPr>
        <w:t xml:space="preserve">مسلمة بن عبد الملك
</w:t>
      </w:r>
    </w:p>
    <w:p>
      <w:pPr/>
      <w:r>
        <w:rPr/>
        <w:t xml:space="preserve">مسلمة بن عبد الملك  مسلمة بن عبد الملك بن مروان بن الحكم: أمير قائد، من أبطال عصره. من بني أمية في دمشق، يلقب بالجرادة الصفراء. له فتوحات مشهورة. سار في مئة وعشرين ألفا لغزو القسطنطينية في دولة أخيه (سليمان) وبنى (مسجد مسلمة) بالقسطنطينية (؟) سنة 96 وولاه أخوه (يزيد) إمرة العرافقين ثم أرمينية. وغزا الترك والسند سنة 109هـ. ومات بالشام. وإليه نسبة (بني مسلمة) وكانت منازلهم في بلاد الأشمونيين (بمصر) قال الذهبي: كان أولى بالخلافة من سائر إخوته. </w:t>
      </w:r>
    </w:p>
    <w:p>
      <w:pPr>
        <w:jc w:val="start"/>
        <w:bidi/>
      </w:pPr>
      <w:r>
        <w:rPr>
          <w:sz w:val="24"/>
          <w:szCs w:val="24"/>
          <w:b w:val="1"/>
          <w:bCs w:val="1"/>
          <w:rtl/>
        </w:rPr>
        <w:t xml:space="preserve">
الأعلام،(دار العلم للملايين - بيروت،2002،ط 15،ج 7،ص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الأموي والي العراقيين
</w:t>
      </w:r>
    </w:p>
    <w:p>
      <w:pPr/>
      <w:r>
        <w:rPr/>
        <w:t xml:space="preserve">الأموي والي العراقيين مسلمة بن عبد الملك بن مروان، يسمى الجرادة الصفراء. سمع عمر بن عبد العزيز وله دار بدمشق، ولي غزو القسطنطينية لأخيه سليمان. وغزا الروم مرات، وكان شجاعا بطلا مهيبا، له آثار حميدة في الحروب. ولي لأخيه يزيد بن عبد الملك إمرة العراقين، وتوفي سنة عشرين ومائة. وأعطى لنصيب ألف دينار. وروى له أبو داود، ولازم الجهاد بالقسطنطينية ولم يفارقها حتى صالح ملك الروم على أن جعل فيها مسجدا للمسلمين، ودخل باب وخرج من باب. ومن كلامه: إن أقل الناس هما في الآخرة أقلهم هما في الدنيا. ومن شعره:</w:t>
      </w:r>
    </w:p>
    <w:p/>
    <w:p>
      <w:pPr>
        <w:jc w:val="center"/>
      </w:pPr>
      <w:r>
        <w:rPr>
          <w:color w:val="ff0000"/>
        </w:rPr>
        <w:t xml:space="preserve">قد كنت أبكي على ما فات من سلفي</w:t>
      </w:r>
      <w:r>
        <w:rPr>
          <w:color w:val="ff0000"/>
        </w:rPr>
        <w:t xml:space="preserve">      </w:t>
      </w:r>
      <w:r>
        <w:rPr>
          <w:color w:val="ff0000"/>
        </w:rPr>
        <w:t xml:space="preserve">وأهل ودي جميع غير أشتات</w:t>
      </w:r>
    </w:p>
    <w:p/>
    <w:p>
      <w:pPr>
        <w:jc w:val="center"/>
      </w:pPr>
      <w:r>
        <w:rPr>
          <w:color w:val="ff0000"/>
        </w:rPr>
        <w:t xml:space="preserve">فالآن إذ فرقت بيني وبينهم</w:t>
      </w:r>
      <w:r>
        <w:rPr>
          <w:color w:val="ff0000"/>
        </w:rPr>
        <w:t xml:space="preserve">      </w:t>
      </w:r>
      <w:r>
        <w:rPr>
          <w:color w:val="ff0000"/>
        </w:rPr>
        <w:t xml:space="preserve">نوى بكيت على أهل المودات</w:t>
      </w:r>
    </w:p>
    <w:p/>
    <w:p>
      <w:pPr>
        <w:jc w:val="center"/>
      </w:pPr>
      <w:r>
        <w:rPr>
          <w:color w:val="ff0000"/>
        </w:rPr>
        <w:t xml:space="preserve">فما حياة امرئ أضحت مدامعه</w:t>
      </w:r>
      <w:r>
        <w:rPr>
          <w:color w:val="ff0000"/>
        </w:rPr>
        <w:t xml:space="preserve">      </w:t>
      </w:r>
      <w:r>
        <w:rPr>
          <w:color w:val="ff0000"/>
        </w:rPr>
        <w:t xml:space="preserve">مقسومة بين أحياء وأموات</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عبد الملك بن مروان بن الحكم الأموي
</w:t>
      </w:r>
    </w:p>
    <w:p>
      <w:pPr/>
      <w:r>
        <w:rPr/>
        <w:t xml:space="preserve">مسلمة بن عبد الملك بن مروان بن الحكم الأموي ابن مروان بن الحكم الأمير الضرغام، قائد الجيوش أبو سعيد، وأبو الأصبغ الأموي، الدمشقي ويلقب: بالجرادة الصفراء.</w:t>
      </w:r>
    </w:p>
    <w:p/>
    <w:p>
      <w:pPr/>
      <w:r>
        <w:rPr/>
        <w:t xml:space="preserve">حكى عنه: يحيى بن يحيى الغساني، ومعاوية بن صالح وله حديث في ’’سنن أبي</w:t>
      </w:r>
    </w:p>
    <w:p/>
    <w:p>
      <w:pPr/>
      <w:r>
        <w:rPr/>
        <w:t xml:space="preserve">داود’’. له مواقف مشهودة مع الروم، وهو الذي غزا القسطنطينية، وكان ميمون النقيبة، وقد ولي العراق لأخيه يزيد ثم أرمينية.</w:t>
      </w:r>
    </w:p>
    <w:p/>
    <w:p>
      <w:pPr/>
      <w:r>
        <w:rPr/>
        <w:t xml:space="preserve">قال الليث: وفي سنة تسع ومائة غزا مسلمة الترك والسند.</w:t>
      </w:r>
    </w:p>
    <w:p/>
    <w:p>
      <w:pPr/>
      <w:r>
        <w:rPr/>
        <w:t xml:space="preserve">قال خليفة: مات مسلمة سنة عشرين ومائة.</w:t>
      </w:r>
    </w:p>
    <w:p/>
    <w:p>
      <w:pPr/>
      <w:r>
        <w:rPr/>
        <w:t xml:space="preserve">قلت: كان أولى بالخلافة من سائر إخوته. وفيه يقول أبو نخيلة:</w:t>
      </w:r>
    </w:p>
    <w:p/>
    <w:p>
      <w:pPr>
        <w:jc w:val="center"/>
      </w:pPr>
      <w:r>
        <w:rPr>
          <w:color w:val="ff0000"/>
        </w:rPr>
        <w:t xml:space="preserve">أمسلم إني يا ابن خير خليفة</w:t>
      </w:r>
      <w:r>
        <w:rPr>
          <w:color w:val="ff0000"/>
        </w:rPr>
        <w:t xml:space="preserve">      </w:t>
      </w:r>
      <w:r>
        <w:rPr>
          <w:color w:val="ff0000"/>
        </w:rPr>
        <w:t xml:space="preserve"> ويا فارس الهيجاء يا جبل الأرض</w:t>
      </w:r>
    </w:p>
    <w:p/>
    <w:p>
      <w:pPr>
        <w:jc w:val="center"/>
      </w:pPr>
      <w:r>
        <w:rPr>
          <w:color w:val="ff0000"/>
        </w:rPr>
        <w:t xml:space="preserve">شكرتك إن الشكر حبل من التقى</w:t>
      </w:r>
      <w:r>
        <w:rPr>
          <w:color w:val="ff0000"/>
        </w:rPr>
        <w:t xml:space="preserve">      </w:t>
      </w:r>
      <w:r>
        <w:rPr>
          <w:color w:val="ff0000"/>
        </w:rPr>
        <w:t xml:space="preserve"> وما كل من أوليته نعمة يغضي</w:t>
      </w:r>
    </w:p>
    <w:p/>
    <w:p>
      <w:pPr>
        <w:jc w:val="center"/>
      </w:pPr>
      <w:r>
        <w:rPr>
          <w:color w:val="ff0000"/>
        </w:rPr>
        <w:t xml:space="preserve">وأحسنت لي ذكري، وما كنت خاملا</w:t>
      </w:r>
      <w:r>
        <w:rPr>
          <w:color w:val="ff0000"/>
        </w:rPr>
        <w:t xml:space="preserve">      </w:t>
      </w:r>
      <w:r>
        <w:rPr>
          <w:color w:val="ff0000"/>
        </w:rPr>
        <w:t xml:space="preserve"> ولكن بعض الذكر أنبه من بعض</w:t>
      </w:r>
    </w:p>
    <w:p/>
    <w:p>
      <w:pPr/>
      <w:r>
        <w:rPr/>
        <w:t xml:space="preserve">عبيد الله بن أبي يزيد</w:t>
      </w:r>
    </w:p>
    <w:p/>
    <w:p>
      <w:pPr/>
      <w:r>
        <w:rPr/>
        <w:t xml:space="preserve">الطبقة الرابعة من التابعين:</w:t>
      </w:r>
    </w:p>
    <w:p>
      <w:pPr>
        <w:jc w:val="start"/>
        <w:bidi/>
      </w:pPr>
      <w:r>
        <w:rPr>
          <w:sz w:val="24"/>
          <w:szCs w:val="24"/>
          <w:b w:val="1"/>
          <w:bCs w:val="1"/>
          <w:rtl/>
        </w:rPr>
        <w:t xml:space="preserve">
سير أعلام النبلاء،(دار الحديث- القاهرة،2006،ط 1،ج 6،ص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عبد الملك 
</w:t>
      </w:r>
    </w:p>
    <w:p>
      <w:pPr/>
      <w:r>
        <w:rPr/>
        <w:t xml:space="preserve">مسلمة بن عبد الملك. </w:t>
      </w:r>
    </w:p>
    <w:p/>
    <w:p>
      <w:pPr/>
      <w:r>
        <w:rPr/>
        <w:t xml:space="preserve">...</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عبد الملك بن مروان الأمير
</w:t>
      </w:r>
    </w:p>
    <w:p>
      <w:pPr/>
      <w:r>
        <w:rPr/>
        <w:t xml:space="preserve">مسلمة بن عبد الملك بن مروان الأمير </w:t>
      </w:r>
    </w:p>
    <w:p/>
    <w:p>
      <w:pPr/>
      <w:r>
        <w:rPr/>
        <w:t xml:space="preserve">عن ابن عمه عمر وعنه صالح بن محمد الليثي ويحيى بن يحيى الغساني مات 121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عبد الملك بن مروان بن الحكم، أبو سعيد، وأبو الأصبغ، 
</w:t>
      </w:r>
    </w:p>
    <w:p>
      <w:pPr/>
      <w:r>
        <w:rPr/>
        <w:t xml:space="preserve">(د) مسلمة بن عبد الملك بن مروان بن الحكم، أبو سعيد، وأبو الأصبغ، أخو يزيد وسليمان ابني عبد الملك. </w:t>
      </w:r>
    </w:p>
    <w:p/>
    <w:p>
      <w:pPr/>
      <w:r>
        <w:rPr/>
        <w:t xml:space="preserve">انتهى كلام المزي، وما أدري لم خصص هذين الخليفتين دون بقية الإخوة؟ ومن المعلوم أن عبد الملك تولى من ولده الخلافة غير هذين؛ الوليد بن عبد الملك، وهشام بن عبد الملك. فإن قال قائل: لعله أراد أنهما أشقاء، قيل له: ليس كذلك؛ لأن الأمويين ما كان يتولى عندهم من ابن أمة، فلما كانت أم مسلمة أم ولد قعدت به عن ولاية الخلافة؛ لأنه لم يكن بدون إخوته.</w:t>
      </w:r>
    </w:p>
    <w:p/>
    <w:p>
      <w:pPr/>
      <w:r>
        <w:rPr/>
        <w:t xml:space="preserve">وقال المرزباني: اسمه عروة فيما يقال، وزعم المزي أنه لم يقل شعرا قط إلا بيتا أنشده، وهو:</w:t>
      </w:r>
    </w:p>
    <w:p/>
    <w:p>
      <w:pPr>
        <w:jc w:val="center"/>
      </w:pPr>
      <w:r>
        <w:rPr>
          <w:color w:val="ff0000"/>
        </w:rPr>
        <w:t xml:space="preserve">ولو بعض الكفاف ذهلت عنه</w:t>
      </w:r>
      <w:r>
        <w:rPr>
          <w:color w:val="ff0000"/>
        </w:rPr>
        <w:t xml:space="preserve">      </w:t>
      </w:r>
      <w:r>
        <w:rPr>
          <w:color w:val="ff0000"/>
        </w:rPr>
        <w:t xml:space="preserve">لأغناك الكفاف عن الفضول</w:t>
      </w:r>
    </w:p>
    <w:p/>
    <w:p>
      <w:pPr/>
      <w:r>
        <w:rPr/>
        <w:t xml:space="preserve">وليس بشيء؛ لأن المرزباني أنشد له، وكتب بها إلى الوليد بن عبد الملك من القسطنطينية:</w:t>
      </w:r>
    </w:p>
    <w:p/>
    <w:p>
      <w:pPr>
        <w:jc w:val="center"/>
      </w:pPr>
      <w:r>
        <w:rPr>
          <w:color w:val="ff0000"/>
        </w:rPr>
        <w:t xml:space="preserve">أرقت وصحراء الطوانة بيننا</w:t>
      </w:r>
      <w:r>
        <w:rPr>
          <w:color w:val="ff0000"/>
        </w:rPr>
        <w:t xml:space="preserve">      </w:t>
      </w:r>
      <w:r>
        <w:rPr>
          <w:color w:val="ff0000"/>
        </w:rPr>
        <w:t xml:space="preserve">لبرق تلأتلأ نحو غمرة يلمح</w:t>
      </w:r>
    </w:p>
    <w:p/>
    <w:p>
      <w:pPr>
        <w:jc w:val="center"/>
      </w:pPr>
      <w:r>
        <w:rPr>
          <w:color w:val="ff0000"/>
        </w:rPr>
        <w:t xml:space="preserve">أزارك أمرا لم يكن لتطيقه</w:t>
      </w:r>
      <w:r>
        <w:rPr>
          <w:color w:val="ff0000"/>
        </w:rPr>
        <w:t xml:space="preserve">      </w:t>
      </w:r>
      <w:r>
        <w:rPr>
          <w:color w:val="ff0000"/>
        </w:rPr>
        <w:t xml:space="preserve">من القوم إلا اللوذعي الصمحمح</w:t>
      </w:r>
    </w:p>
    <w:p/>
    <w:p>
      <w:pPr/>
      <w:r>
        <w:rPr/>
        <w:t xml:space="preserve">وأنشد له في كتاب «المنحرفين» أشعارا أيضا.</w:t>
      </w:r>
    </w:p>
    <w:p/>
    <w:p>
      <w:pPr/>
      <w:r>
        <w:rPr/>
        <w:t xml:space="preserve">وذكر المزي أن خليفة قال: توفي في المحرم سنة عشرين، وقد أغفل من كتابه</w:t>
      </w:r>
    </w:p>
    <w:p/>
    <w:p>
      <w:pPr/>
      <w:r>
        <w:rPr/>
        <w:t xml:space="preserve">إن كان رآه: يوم الأربعاء بالشام.</w:t>
      </w:r>
    </w:p>
    <w:p/>
    <w:p>
      <w:pPr/>
      <w:r>
        <w:rPr/>
        <w:t xml:space="preserve">وفي كتاب الصريفيني: مات بموضع يقال له: الحانوت بالشام، لسبع ليال من المحرم سنة إحدى وعشرين ومائة، ولأبي بجيلة فيه مدح أنكره أبو جعفر المنصور وهو غلام، ذكره ابن ظفر، وهو:</w:t>
      </w:r>
    </w:p>
    <w:p/>
    <w:p>
      <w:pPr>
        <w:jc w:val="center"/>
      </w:pPr>
      <w:r>
        <w:rPr>
          <w:color w:val="ff0000"/>
        </w:rPr>
        <w:t xml:space="preserve">أسلم يا أسيمح يا ابن كل خليفة</w:t>
      </w:r>
      <w:r>
        <w:rPr>
          <w:color w:val="ff0000"/>
        </w:rPr>
        <w:t xml:space="preserve">      </w:t>
      </w:r>
      <w:r>
        <w:rPr>
          <w:color w:val="ff0000"/>
        </w:rPr>
        <w:t xml:space="preserve">ويا واحد الدنيا ويا جبل الأرض</w:t>
      </w:r>
    </w:p>
    <w:p/>
    <w:p>
      <w:pPr>
        <w:jc w:val="center"/>
      </w:pPr>
      <w:r>
        <w:rPr>
          <w:color w:val="ff0000"/>
        </w:rPr>
        <w:t xml:space="preserve">شكرتك إن الشكر جبل من التقى</w:t>
      </w:r>
      <w:r>
        <w:rPr>
          <w:color w:val="ff0000"/>
        </w:rPr>
        <w:t xml:space="preserve">      </w:t>
      </w:r>
      <w:r>
        <w:rPr>
          <w:color w:val="ff0000"/>
        </w:rPr>
        <w:t xml:space="preserve">وما كل من أوليته نعمة يقضي</w:t>
      </w:r>
    </w:p>
    <w:p/>
    <w:p>
      <w:pPr/>
      <w:r>
        <w:rPr/>
        <w:t xml:space="preserve">فلما سمعه أبو جعفر وأخوه السفاح قال أبو جعفر: أوه! أما خاف قائل هذا الشعر أن تدول دولة لبني هاشم فينتقم منه. [] فجبل الأرض إنما يقال [] للخليفة؟ فقال له السفاح: صه يا أخي، فإن بني مروان سره ضاع أمره.</w:t>
      </w:r>
    </w:p>
    <w:p/>
    <w:p>
      <w:pPr/>
      <w:r>
        <w:rPr/>
        <w:t xml:space="preserve">وفي «تاريخ» أبي مروان بن حيان قال [] ابن محمد الرازي: كان لمسلمة نظر في علم الحدثان، فأخذه من خالد بن يزيد وأخذه خالد عن عبد الله بن عمرو بن العاص.</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عبد الملك بن مروان بن الحكم الأموي
</w:t>
      </w:r>
    </w:p>
    <w:p>
      <w:pPr/>
      <w:r>
        <w:rPr/>
        <w:t xml:space="preserve">مسلمة بن عبد الملك بن مروان بن الحكم الأموي </w:t>
      </w:r>
    </w:p>
    <w:p/>
    <w:p>
      <w:pPr/>
      <w:r>
        <w:rPr/>
        <w:t xml:space="preserve">يروي عن الحجازيين وعمر بن عبد العزيز روى عنه مولاه وأهل الشام</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عبد الملك بن مروان بن الحكم بن أبي العاص الأموي
</w:t>
      </w:r>
    </w:p>
    <w:p>
      <w:pPr/>
      <w:r>
        <w:rPr/>
        <w:t xml:space="preserve">مسلمة بن عبد الملك بن مروان بن الحكم بن أبي العاص الأموي: </w:t>
      </w:r>
    </w:p>
    <w:p/>
    <w:p>
      <w:pPr/>
      <w:r>
        <w:rPr/>
        <w:t xml:space="preserve">أمير مكة. ذكر ولايته عليها، ابن قتيبة في «الإمامة والسياسة»، لأنه قال: ذكروا أن مسلمة بن عبد الملك، كان واليا على أهل مكة، فبينا هو يخطب على المنبر، إذ أقبل خالد ابن عبد الله القسرى من الشام واليا عليها، فدخل المسجد، فلما قضى مسلمة خطبته، صعد خالد المنبر، فلما ارتقى في الدرجة الثالثة تحت مسلمة، أخرج طومارا مختوما ففضه، ثم قرأه على الناس، فيه: بسم الله الرحمن الرحيم، من عبد الملك بن مروان أمير المؤمنين، إلى أهل مكة، أما بعد: فإني وليت عليكم خالد بن عبد الله القسرى، فاسمعوا له وأطيعوا، ولا يجعلن امرؤ على نفسه سبيلا، فإنما هو القتل لا غيره، وقد برئت الذمة من رجل آوى سعيد بن جبير، والسلام.</w:t>
      </w:r>
    </w:p>
    <w:p/>
    <w:p>
      <w:pPr/>
      <w:r>
        <w:rPr/>
        <w:t xml:space="preserve">ثم التفت إليهم خالد فقال: والذي يحلف به ويحج إليه، لا أجده في دار أحد إلا قتلته، وهدمت داره ودار كل من جاوره، واستبحت حرمه، وقد أجلت لكم فيه ثلاثة أيام، ثم نزل، ودعا مسلمة برواحله ولحق بالشام. وذكر باقي خبر سعيد بن جبير، وكلاما قبيحا لخالد القسرى في أمره.</w:t>
      </w:r>
    </w:p>
    <w:p/>
    <w:p>
      <w:pPr/>
      <w:r>
        <w:rPr/>
        <w:t xml:space="preserve">وذكر الزبير بن بكار، أن مسلمة كان من رجالهم - يعنى بنى عبد الملك - قال: وكان يلقب الجرادة الصفراء، وله آثار كثيرة في الحروب ونكاية في الروم.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عبد الملك بن مروان بن الحكم بن أبي العاص
</w:t>
      </w:r>
    </w:p>
    <w:p>
      <w:pPr/>
      <w:r>
        <w:rPr/>
        <w:t xml:space="preserve">مسلمة بن عبد الملك بن مروان بن الحكم بن أبي العاص </w:t>
      </w:r>
    </w:p>
    <w:p/>
    <w:p>
      <w:pPr/>
      <w:r>
        <w:rPr/>
        <w:t xml:space="preserve">روى عن .... روى عنه معاوية بن حديج وعبيد الله بن قزعة الحرشي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2026-10-08T05:41:42+03:00</dcterms:created>
  <dcterms:modified xsi:type="dcterms:W3CDTF">2026-10-08T05:41:42+03:00</dcterms:modified>
</cp:coreProperties>
</file>

<file path=docProps/custom.xml><?xml version="1.0" encoding="utf-8"?>
<Properties xmlns="http://schemas.openxmlformats.org/officeDocument/2006/custom-properties" xmlns:vt="http://schemas.openxmlformats.org/officeDocument/2006/docPropsVTypes"/>
</file>