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مسلم بن محرز، أبو الخطاب، مولى بني عبد الدار: أحد المقدمين في صناعة الغناء والألحان. فارسي الأصل. كان أبوه بمكة، من خدام الكعبة. ونشأ هو بمكة. ثم كان يقيم فيها مدة وفي المدينة مدة، يتعلم في الثانية الضرب من عزة الميلاء. وشخص إلى (إيران) فتعلم ألحان الفرس. وصار إلى الشام، فتعلم غناء الروم وألحانهم. ومزج غناء الفرس والروم وأخذ منهما أغانيه التي صنعها في أشعار العرب، فأتى بما لم يسمع مثله. وكان يقال له (صناج العرب) واشتهر في صدر الدولة العباسية، وأصيب بالجذام فلم يعاشر الخلفاء ولا خالط الناس.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2026-10-08T05:35:30+03:00</dcterms:created>
  <dcterms:modified xsi:type="dcterms:W3CDTF">2026-10-08T05:35:30+03:00</dcterms:modified>
</cp:coreProperties>
</file>

<file path=docProps/custom.xml><?xml version="1.0" encoding="utf-8"?>
<Properties xmlns="http://schemas.openxmlformats.org/officeDocument/2006/custom-properties" xmlns:vt="http://schemas.openxmlformats.org/officeDocument/2006/docPropsVTypes"/>
</file>