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الخالق بن عبد القوي بن عبد الأحد جمال الدين
</w:t>
      </w:r>
    </w:p>
    <w:p>
      <w:pPr>
        <w:jc w:val="start"/>
        <w:bidi/>
      </w:pPr>
      <w:r>
        <w:rPr>
          <w:rFonts w:ascii="arial" w:hAnsi="arial" w:eastAsia="arial" w:cs="arial"/>
          <w:sz w:val="28"/>
          <w:szCs w:val="28"/>
          <w:b w:val="1"/>
          <w:bCs w:val="1"/>
          <w:rtl/>
        </w:rPr>
        <w:t xml:space="preserve">محمد بن عبد الخالق بن عبد القوي بن عبد الأحد جمال الدين
</w:t>
      </w:r>
    </w:p>
    <w:p>
      <w:pPr/>
      <w:r>
        <w:rPr/>
        <w:t xml:space="preserve">محمد بن عبد الخالق بن عبد القوي بن عبد الأحد جمال الدين محمد بن عبد الخالق بن عبد القوي بن عبد الأحد جمال الدين خطيب بهبيت سمع النجيب وغيره وحدث ومات في جمادى الآخرة سنة 728 وله 81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2026-07-29T05:56:09+03:00</dcterms:created>
  <dcterms:modified xsi:type="dcterms:W3CDTF">2026-07-29T05:56:09+03:00</dcterms:modified>
</cp:coreProperties>
</file>

<file path=docProps/custom.xml><?xml version="1.0" encoding="utf-8"?>
<Properties xmlns="http://schemas.openxmlformats.org/officeDocument/2006/custom-properties" xmlns:vt="http://schemas.openxmlformats.org/officeDocument/2006/docPropsVTypes"/>
</file>