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الكرماني
</w:t>
      </w:r>
    </w:p>
    <w:p>
      <w:pPr/>
      <w:r>
        <w:rPr/>
        <w:t xml:space="preserve">الكرماني  مسعود بن محمد (أو إبراهيم) ابن محمد بن سهل الكرماني، أبو محمد، قوام الدين: أديب، من فقهاء الحنفية. تعلم في بلاده، ومهر في الفقه والأصول والعربية، قال ابن العماد: له النظم الرائق والعبارة الفصيحة. سكن دمشق ثم القاهرة، وعاد إلى دمشق فتوفي فيها. له كتب، منها (شرح الكنز) في فقه الحنفية، و (حاشية على المغني للخبازي) في أصول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2026-07-29T12:08:27+03:00</dcterms:created>
  <dcterms:modified xsi:type="dcterms:W3CDTF">2026-07-29T12:08:27+03:00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