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حسنون الحميري الغرناطي أبو عبد الله
</w:t>
      </w:r>
    </w:p>
    <w:p>
      <w:pPr>
        <w:jc w:val="start"/>
        <w:bidi/>
      </w:pPr>
      <w:r>
        <w:rPr>
          <w:rFonts w:ascii="arial" w:hAnsi="arial" w:eastAsia="arial" w:cs="arial"/>
          <w:sz w:val="28"/>
          <w:szCs w:val="28"/>
          <w:b w:val="1"/>
          <w:bCs w:val="1"/>
          <w:rtl/>
        </w:rPr>
        <w:t xml:space="preserve">محمد بن حسنون الحميري الغرناطي أبو عبد الله
</w:t>
      </w:r>
    </w:p>
    <w:p>
      <w:pPr/>
      <w:r>
        <w:rPr/>
        <w:t xml:space="preserve">محمد بن حسنون الحميري الغرناطي أبو عبد الله محمد بن حسنون الحميري الغرناطي أبو عبد الله قال ابن الخطيب كان فاضلا صالحا مشهورا ابالكرامات يقصده الناس في الشدائد لبركة دعائه وكان أصله من بياسة وقرأ على أشياخها ومن محفوظاته التحبير في شرح الأسماء الحسنى لأبي القاسم القشيري وكان يتقوت من عمل يديه في الحلفاء وهو من غرر الزهاد ويقال إنه سمع صبيا يقول لآخر اذهب إلى الحبس فقال الخطاب لي وذهب إلى الحبس فبلغ السلطان فأمر بإخراج المحابيس فكان ذلك ببركته ومات سنة 705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2026-07-29T12:11:07+03:00</dcterms:created>
  <dcterms:modified xsi:type="dcterms:W3CDTF">2026-07-29T12:11:07+03:00</dcterms:modified>
</cp:coreProperties>
</file>

<file path=docProps/custom.xml><?xml version="1.0" encoding="utf-8"?>
<Properties xmlns="http://schemas.openxmlformats.org/officeDocument/2006/custom-properties" xmlns:vt="http://schemas.openxmlformats.org/officeDocument/2006/docPropsVTypes"/>
</file>