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علي
</w:t>
      </w:r>
    </w:p>
    <w:p>
      <w:pPr>
        <w:jc w:val="start"/>
        <w:bidi/>
      </w:pPr>
      <w:r>
        <w:rPr>
          <w:rFonts w:ascii="arial" w:hAnsi="arial" w:eastAsia="arial" w:cs="arial"/>
          <w:sz w:val="28"/>
          <w:szCs w:val="28"/>
          <w:b w:val="1"/>
          <w:bCs w:val="1"/>
          <w:rtl/>
        </w:rPr>
        <w:t xml:space="preserve">مسعود بن علي
</w:t>
      </w:r>
    </w:p>
    <w:p>
      <w:pPr/>
      <w:r>
        <w:rPr/>
        <w:t xml:space="preserve">مسعود بن علي  مسعود بن علي بن أحمد بن العباس الصواني البيهقي، شاعر. من كتبه (تفسير القرآن – خ) الخامس منه، في صوفية، و (شرح الحماسة) و (صيقل الألباب) في الأصول، و (التذكرة) أربع مجلدات، و (التذكرة أربع مجلدات، و (التنقيح) في أصول الفقه و (نفثة المصدور) ديوان شعره. </w:t>
      </w:r>
    </w:p>
    <w:p>
      <w:pPr>
        <w:jc w:val="start"/>
        <w:bidi/>
      </w:pPr>
      <w:r>
        <w:rPr>
          <w:sz w:val="24"/>
          <w:szCs w:val="24"/>
          <w:b w:val="1"/>
          <w:bCs w:val="1"/>
          <w:rtl/>
        </w:rPr>
        <w:t xml:space="preserve">
الأعلام،(دار العلم للملايين - بيروت،2002،ط 15،ج 7،ص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الزمان البيهقي
</w:t>
      </w:r>
    </w:p>
    <w:p>
      <w:pPr/>
      <w:r>
        <w:rPr/>
        <w:t xml:space="preserve">فخر الزمان البيهقي مسعود بن علي بن أحمد بن العباس الصواني البيهقي أبو المحاسن الملقب بفخر الزمان، توفي في محرم سنة أربع وأربعين وخمس مائة. له من التصانيف: كتاب التفسير، كتاب شرح الحماسة، كتاب صيقل الألباب في الأصول، كتاب القوامع واللوامع في الأصول، كتاب التذكرة أربع مجلدات، كتاب إعلاق الملوين وأخلاق الأخوين مجلدان، وكتاب التلقيح في أصول الفقه، ديوان شعره مجلد، كتاب نفثة المصدور. ومن شعره:</w:t>
      </w:r>
    </w:p>
    <w:p/>
    <w:p>
      <w:pPr>
        <w:jc w:val="center"/>
      </w:pPr>
      <w:r>
        <w:rPr>
          <w:color w:val="ff0000"/>
        </w:rPr>
        <w:t xml:space="preserve">تكلف المجد أقوام وقد سئموا</w:t>
      </w:r>
      <w:r>
        <w:rPr>
          <w:color w:val="ff0000"/>
        </w:rPr>
        <w:t xml:space="preserve">      </w:t>
      </w:r>
      <w:r>
        <w:rPr>
          <w:color w:val="ff0000"/>
        </w:rPr>
        <w:t xml:space="preserve">منه وإنك مشغوف به كلف</w:t>
      </w:r>
    </w:p>
    <w:p/>
    <w:p>
      <w:pPr>
        <w:jc w:val="center"/>
      </w:pPr>
      <w:r>
        <w:rPr>
          <w:color w:val="ff0000"/>
        </w:rPr>
        <w:t xml:space="preserve">تلي فتعدل لا جور ولا جنف</w:t>
      </w:r>
      <w:r>
        <w:rPr>
          <w:color w:val="ff0000"/>
        </w:rPr>
        <w:t xml:space="preserve">      </w:t>
      </w:r>
      <w:r>
        <w:rPr>
          <w:color w:val="ff0000"/>
        </w:rPr>
        <w:t xml:space="preserve">تولي فتجزل لا من ولا سرف</w:t>
      </w:r>
    </w:p>
    <w:p/>
    <w:p>
      <w:pPr>
        <w:jc w:val="center"/>
      </w:pPr>
      <w:r>
        <w:rPr>
          <w:color w:val="ff0000"/>
        </w:rPr>
        <w:t xml:space="preserve">كأنك الدرة الزهراء في صدف</w:t>
      </w:r>
      <w:r>
        <w:rPr>
          <w:color w:val="ff0000"/>
        </w:rPr>
        <w:t xml:space="preserve">      </w:t>
      </w:r>
      <w:r>
        <w:rPr>
          <w:color w:val="ff0000"/>
        </w:rPr>
        <w:t xml:space="preserve">والناس حولك طرا ذلك الصدف</w:t>
      </w:r>
    </w:p>
    <w:p/>
    <w:p>
      <w:pPr>
        <w:jc w:val="center"/>
      </w:pPr>
      <w:r>
        <w:rPr>
          <w:color w:val="ff0000"/>
        </w:rPr>
        <w:t xml:space="preserve">سست الرعايا بلين القول فابتدروا</w:t>
      </w:r>
      <w:r>
        <w:rPr>
          <w:color w:val="ff0000"/>
        </w:rPr>
        <w:t xml:space="preserve">      </w:t>
      </w:r>
      <w:r>
        <w:rPr>
          <w:color w:val="ff0000"/>
        </w:rPr>
        <w:t xml:space="preserve">إليك إذا بك ما قد أملوه كفوا</w:t>
      </w:r>
    </w:p>
    <w:p/>
    <w:p>
      <w:pPr>
        <w:jc w:val="center"/>
      </w:pPr>
      <w:r>
        <w:rPr>
          <w:color w:val="ff0000"/>
        </w:rPr>
        <w:t xml:space="preserve">عشوت منك إلى شمس لتهديني</w:t>
      </w:r>
      <w:r>
        <w:rPr>
          <w:color w:val="ff0000"/>
        </w:rPr>
        <w:t xml:space="preserve">      </w:t>
      </w:r>
      <w:r>
        <w:rPr>
          <w:color w:val="ff0000"/>
        </w:rPr>
        <w:t xml:space="preserve">رشدي وقد طبقت أطرافي السدف</w:t>
      </w:r>
    </w:p>
    <w:p/>
    <w:p>
      <w:pPr>
        <w:jc w:val="center"/>
      </w:pPr>
      <w:r>
        <w:rPr>
          <w:color w:val="ff0000"/>
        </w:rPr>
        <w:t xml:space="preserve">ولم يسقني إليك اليوم متربة</w:t>
      </w:r>
      <w:r>
        <w:rPr>
          <w:color w:val="ff0000"/>
        </w:rPr>
        <w:t xml:space="preserve">      </w:t>
      </w:r>
      <w:r>
        <w:rPr>
          <w:color w:val="ff0000"/>
        </w:rPr>
        <w:t xml:space="preserve">كلا ولا شظف في العيش أو ظفف</w:t>
      </w:r>
    </w:p>
    <w:p/>
    <w:p>
      <w:pPr>
        <w:jc w:val="center"/>
      </w:pPr>
      <w:r>
        <w:rPr>
          <w:color w:val="ff0000"/>
        </w:rPr>
        <w:t xml:space="preserve">لكن أتيتك أبغي العز في وطني</w:t>
      </w:r>
      <w:r>
        <w:rPr>
          <w:color w:val="ff0000"/>
        </w:rPr>
        <w:t xml:space="preserve">      </w:t>
      </w:r>
      <w:r>
        <w:rPr>
          <w:color w:val="ff0000"/>
        </w:rPr>
        <w:t xml:space="preserve">فالعيش في الذل لا يصفو ولا يرف</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علي بن أحمد بن العباس الصواني البيهقي أبو المحاسن
</w:t>
      </w:r>
    </w:p>
    <w:p>
      <w:pPr/>
      <w:r>
        <w:rPr/>
        <w:t xml:space="preserve">مسعود بن علي بن أحمد بن العباس الصواني البيهقي أبو المحاسن: قال البيهقي في «الوشاح»: فخر الزمان وأوحد الأقران، ومن لا ينظر الأدب إلا بعينه، ولا يسمع الشعر إلا بأذنه، صنف تفسير القرآن. وشرح الحماسة. وصيقل الألباب في الأصول. والتوابع واللوامع في الأصول. والتذكرة أربع مجلدات. وأعلاق الملوين وأخلاق الاخوين مجلدان. والتنقيح في أصول الفقه. ونفثة المصدور ديوان أشعاره مجلد. مات في الثالث والعشرين من المحرم سنة أربع وأربعين وخمسمائة، وله:</w:t>
      </w:r>
    </w:p>
    <w:p/>
    <w:p>
      <w:pPr>
        <w:jc w:val="center"/>
      </w:pPr>
      <w:r>
        <w:rPr>
          <w:color w:val="ff0000"/>
        </w:rPr>
        <w:t xml:space="preserve">تكلف المجد أقوام وقد سئموا</w:t>
      </w:r>
      <w:r>
        <w:rPr>
          <w:color w:val="ff0000"/>
        </w:rPr>
        <w:t xml:space="preserve">      </w:t>
      </w:r>
      <w:r>
        <w:rPr>
          <w:color w:val="ff0000"/>
        </w:rPr>
        <w:t xml:space="preserve">منه وإنك مشغوف به كلف</w:t>
      </w:r>
    </w:p>
    <w:p/>
    <w:p>
      <w:pPr>
        <w:jc w:val="center"/>
      </w:pPr>
      <w:r>
        <w:rPr>
          <w:color w:val="ff0000"/>
        </w:rPr>
        <w:t xml:space="preserve">كأنك الدرة الزهراء في صدف</w:t>
      </w:r>
      <w:r>
        <w:rPr>
          <w:color w:val="ff0000"/>
        </w:rPr>
        <w:t xml:space="preserve">      </w:t>
      </w:r>
      <w:r>
        <w:rPr>
          <w:color w:val="ff0000"/>
        </w:rPr>
        <w:t xml:space="preserve">والناس حولك طرا ذلك الصدف</w:t>
      </w:r>
    </w:p>
    <w:p/>
    <w:p>
      <w:pPr>
        <w:jc w:val="start"/>
        <w:bidi/>
      </w:pPr>
      <w:r>
        <w:rPr>
          <w:sz w:val="24"/>
          <w:szCs w:val="24"/>
          <w:b w:val="1"/>
          <w:bCs w:val="1"/>
          <w:rtl/>
        </w:rPr>
        <w:t xml:space="preserve">
معجم الأدباء / إرشاد الأريب إلى معرفة الأديب،(دار الغرب الإسلامي - بيروت،1993،ط 0،ج 6،ص 2699)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علي بن أحمد بن العباس الصواني البيهقي أبو المحاسن
</w:t>
      </w:r>
    </w:p>
    <w:p>
      <w:pPr/>
      <w:r>
        <w:rPr/>
        <w:t xml:space="preserve">مسعود بن علي بن أحمد بن العباس الصواني البيهقي أبو المحاسن. يلقب بفخر الزمان.</w:t>
      </w:r>
    </w:p>
    <w:p/>
    <w:p>
      <w:pPr/>
      <w:r>
        <w:rPr/>
        <w:t xml:space="preserve">قال ياقوت، نقلا عن «الوشاح»: فخر الزمان، وأوحد الأقران، ومن لا ينظر الأدب إلا بعينه، ولا يسمع الشعر إلا بإذنه.</w:t>
      </w:r>
    </w:p>
    <w:p/>
    <w:p>
      <w:pPr/>
      <w:r>
        <w:rPr/>
        <w:t xml:space="preserve">صنف «التفسير»، «شرح الحماسة»، «صيقل الألباب في الأصول»، «التوابع واللوامع في الأصول»، «التذكرة» أربع مجلدات، «إعلاق الملوين وأخلاق الأخوين» مجلدان، «التنقيح» في أصول الفقه؛ «نفثة المصدور» «أشعاره» مجلد. مات في الثالث والعشرين من المحرم سنة أربع وأربعين وخمسمائة.</w:t>
      </w:r>
    </w:p>
    <w:p/>
    <w:p>
      <w:pPr/>
      <w:r>
        <w:rPr/>
        <w:t xml:space="preserve">وله:</w:t>
      </w:r>
    </w:p>
    <w:p/>
    <w:p>
      <w:pPr>
        <w:jc w:val="center"/>
      </w:pPr>
      <w:r>
        <w:rPr>
          <w:color w:val="ff0000"/>
        </w:rPr>
        <w:t xml:space="preserve">تكلف المجد أقوام وقد سئموا</w:t>
      </w:r>
      <w:r>
        <w:rPr>
          <w:color w:val="ff0000"/>
        </w:rPr>
        <w:t xml:space="preserve">      </w:t>
      </w:r>
      <w:r>
        <w:rPr>
          <w:color w:val="ff0000"/>
        </w:rPr>
        <w:t xml:space="preserve"> منه وإنك مشغول به كلف </w:t>
      </w:r>
    </w:p>
    <w:p/>
    <w:p>
      <w:pPr>
        <w:jc w:val="center"/>
      </w:pPr>
      <w:r>
        <w:rPr>
          <w:color w:val="ff0000"/>
        </w:rPr>
        <w:t xml:space="preserve">كأنك الدرة البيضاء في صدف</w:t>
      </w:r>
      <w:r>
        <w:rPr>
          <w:color w:val="ff0000"/>
        </w:rPr>
        <w:t xml:space="preserve">      </w:t>
      </w:r>
      <w:r>
        <w:rPr>
          <w:color w:val="ff0000"/>
        </w:rPr>
        <w:t xml:space="preserve"> والناس حولك طرا ذلك الصدف</w:t>
      </w:r>
    </w:p>
    <w:p/>
    <w:p>
      <w:pPr/>
      <w:r>
        <w:rPr/>
        <w:t xml:space="preserve">أورده شيخنا في «طبقات النحاة».</w:t>
      </w:r>
    </w:p>
    <w:p>
      <w:pPr>
        <w:jc w:val="start"/>
        <w:bidi/>
      </w:pPr>
      <w:r>
        <w:rPr>
          <w:sz w:val="24"/>
          <w:szCs w:val="24"/>
          <w:b w:val="1"/>
          <w:bCs w:val="1"/>
          <w:rtl/>
        </w:rPr>
        <w:t xml:space="preserve">
طبقات المفسرين للداوودي،(دار الكتب العلمية - بيروت،0000،ط 0،ج 2،ص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2026-10-08T04:20:35+03:00</dcterms:created>
  <dcterms:modified xsi:type="dcterms:W3CDTF">2026-10-08T04:20:35+03:00</dcterms:modified>
</cp:coreProperties>
</file>

<file path=docProps/custom.xml><?xml version="1.0" encoding="utf-8"?>
<Properties xmlns="http://schemas.openxmlformats.org/officeDocument/2006/custom-properties" xmlns:vt="http://schemas.openxmlformats.org/officeDocument/2006/docPropsVTypes"/>
</file>