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اليحصبي أبو عبد الله الباروني
</w:t>
      </w:r>
    </w:p>
    <w:p>
      <w:pPr>
        <w:jc w:val="start"/>
        <w:bidi/>
      </w:pPr>
      <w:r>
        <w:rPr>
          <w:rFonts w:ascii="arial" w:hAnsi="arial" w:eastAsia="arial" w:cs="arial"/>
          <w:sz w:val="28"/>
          <w:szCs w:val="28"/>
          <w:b w:val="1"/>
          <w:bCs w:val="1"/>
          <w:rtl/>
        </w:rPr>
        <w:t xml:space="preserve">محمد بن الحسن بن محمد اليحصبي أبو عبد الله الباروني
</w:t>
      </w:r>
    </w:p>
    <w:p>
      <w:pPr/>
      <w:r>
        <w:rPr/>
        <w:t xml:space="preserve">محمد بن الحسن بن محمد اليحصبي أبو عبد الله الباروني محمد بن الحسن بن محمد اليحصبي أبو عبد الله الباروني نزيل تلمسان قال ابن الخطيب كان من صدور الفقهاء حسن التعليم أخذ عن القاضي أبي الحسن الصغير وأبي زيد الجزولي وغيرهما ودرس بغرناطة وسبتة وغيرهما وكانت فيه خدمة وجرت عليه بسببها محنة ومات بتلمسان 13 شوال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2026-07-29T08:26:45+03:00</dcterms:created>
  <dcterms:modified xsi:type="dcterms:W3CDTF">2026-07-29T08:26:45+03:00</dcterms:modified>
</cp:coreProperties>
</file>

<file path=docProps/custom.xml><?xml version="1.0" encoding="utf-8"?>
<Properties xmlns="http://schemas.openxmlformats.org/officeDocument/2006/custom-properties" xmlns:vt="http://schemas.openxmlformats.org/officeDocument/2006/docPropsVTypes"/>
</file>