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بن بلبان بن عبد الله ناصر الدين
</w:t>
      </w:r>
    </w:p>
    <w:p>
      <w:pPr>
        <w:jc w:val="start"/>
        <w:bidi/>
      </w:pPr>
      <w:r>
        <w:rPr>
          <w:rFonts w:ascii="arial" w:hAnsi="arial" w:eastAsia="arial" w:cs="arial"/>
          <w:sz w:val="28"/>
          <w:szCs w:val="28"/>
          <w:b w:val="1"/>
          <w:bCs w:val="1"/>
          <w:rtl/>
        </w:rPr>
        <w:t xml:space="preserve">محمد بن الحسن بن بلبان بن عبد الله ناصر الدين
</w:t>
      </w:r>
    </w:p>
    <w:p>
      <w:pPr/>
      <w:r>
        <w:rPr/>
        <w:t xml:space="preserve">محمد بن الحسن بن بلبان بن عبد الله ناصر الدين محمد بن الحسن بن بلبان بن عبد الله ناصر الدين نقيب الملك الظاهر ويعرف بابن النقيب ولد سنة 692 بقاسيون وسمع من الفخر ابن البخاري مشيخته وحدث بها مرات بالقدس والمعرة وغيرهما وأقام بحماة مدة ثم رجع إلى بيت المقدس فمات في سنة 749 ودفن هناك من تاريخ حلب</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2026-07-28T06:49:36+03:00</dcterms:created>
  <dcterms:modified xsi:type="dcterms:W3CDTF">2026-07-28T06:49:36+03:00</dcterms:modified>
</cp:coreProperties>
</file>

<file path=docProps/custom.xml><?xml version="1.0" encoding="utf-8"?>
<Properties xmlns="http://schemas.openxmlformats.org/officeDocument/2006/custom-properties" xmlns:vt="http://schemas.openxmlformats.org/officeDocument/2006/docPropsVTypes"/>
</file>