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أبي زينب
</w:t>
      </w:r>
    </w:p>
    <w:p>
      <w:pPr>
        <w:jc w:val="start"/>
        <w:bidi/>
      </w:pPr>
      <w:r>
        <w:rPr>
          <w:rFonts w:ascii="arial" w:hAnsi="arial" w:eastAsia="arial" w:cs="arial"/>
          <w:sz w:val="28"/>
          <w:szCs w:val="28"/>
          <w:b w:val="1"/>
          <w:bCs w:val="1"/>
          <w:rtl/>
        </w:rPr>
        <w:t xml:space="preserve">مسعود بن أبي زينب
</w:t>
      </w:r>
    </w:p>
    <w:p>
      <w:pPr/>
      <w:r>
        <w:rPr/>
        <w:t xml:space="preserve">مسعود بن أبي زينب  مسعود بن أبي زينب العبدي، من بني عبد القيس: ثائر حروري. من الأمراء الشجعان. وثب في البحرين على الأشعث ابن عبد الله بن الجارود، فخرج الأشعث منها، ثم قتله سفيان بن عمرو العقيلي. وفي المؤرخين من يرى أن مسعودا غلب على البحرين واليمامة تسع عشرة سنة. </w:t>
      </w:r>
    </w:p>
    <w:p>
      <w:pPr>
        <w:jc w:val="start"/>
        <w:bidi/>
      </w:pPr>
      <w:r>
        <w:rPr>
          <w:sz w:val="24"/>
          <w:szCs w:val="24"/>
          <w:b w:val="1"/>
          <w:bCs w:val="1"/>
          <w:rtl/>
        </w:rPr>
        <w:t xml:space="preserve">
الأعلام،(دار العلم للملايين - بيروت،2002،ط 15،ج 7،ص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2026-10-08T03:49:09+03:00</dcterms:created>
  <dcterms:modified xsi:type="dcterms:W3CDTF">2026-10-08T03:49:09+03:00</dcterms:modified>
</cp:coreProperties>
</file>

<file path=docProps/custom.xml><?xml version="1.0" encoding="utf-8"?>
<Properties xmlns="http://schemas.openxmlformats.org/officeDocument/2006/custom-properties" xmlns:vt="http://schemas.openxmlformats.org/officeDocument/2006/docPropsVTypes"/>
</file>